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065AD6">
        <w:rPr>
          <w:sz w:val="20"/>
          <w:lang w:val="sv-SE"/>
        </w:rPr>
        <w:t xml:space="preserve"> #7</w:t>
      </w:r>
      <w:r w:rsidR="00065AD6">
        <w:rPr>
          <w:rFonts w:hint="eastAsia"/>
          <w:sz w:val="20"/>
          <w:lang w:val="sv-SE"/>
        </w:rPr>
        <w:t>9AH</w:t>
      </w:r>
      <w:r w:rsidR="00857CEA">
        <w:rPr>
          <w:sz w:val="20"/>
          <w:lang w:val="sv-SE"/>
        </w:rPr>
        <w:tab/>
      </w:r>
      <w:r w:rsidR="00065AD6" w:rsidRPr="00065AD6">
        <w:rPr>
          <w:sz w:val="20"/>
          <w:lang w:val="sv-SE"/>
        </w:rPr>
        <w:t>R4-79AH-005</w:t>
      </w:r>
      <w:r w:rsidR="00E52067">
        <w:rPr>
          <w:rFonts w:hint="eastAsia"/>
          <w:sz w:val="20"/>
          <w:lang w:val="sv-SE"/>
        </w:rPr>
        <w:t>3</w:t>
      </w:r>
    </w:p>
    <w:p w:rsidR="00D90968" w:rsidRPr="00D90968" w:rsidRDefault="00065AD6" w:rsidP="00D90968">
      <w:pPr>
        <w:pStyle w:val="Header"/>
        <w:rPr>
          <w:sz w:val="20"/>
        </w:rPr>
      </w:pPr>
      <w:r w:rsidRPr="00065AD6">
        <w:rPr>
          <w:sz w:val="20"/>
        </w:rPr>
        <w:t>Hong Kong, China, 28 - 30 June, 2016</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A65AB0"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704025">
        <w:rPr>
          <w:rFonts w:eastAsiaTheme="minorEastAsia" w:hint="eastAsia"/>
          <w:sz w:val="20"/>
          <w:lang w:val="en-US" w:eastAsia="zh-CN"/>
        </w:rPr>
        <w:t>Initial s</w:t>
      </w:r>
      <w:r w:rsidR="00A65AB0">
        <w:rPr>
          <w:rFonts w:eastAsiaTheme="minorEastAsia" w:hint="eastAsia"/>
          <w:sz w:val="20"/>
          <w:lang w:val="en-US" w:eastAsia="zh-CN"/>
        </w:rPr>
        <w:t xml:space="preserve">imulation results for TM9 </w:t>
      </w:r>
      <w:r w:rsidR="00A65AB0">
        <w:rPr>
          <w:rFonts w:eastAsiaTheme="minorEastAsia"/>
          <w:sz w:val="20"/>
          <w:lang w:val="en-US" w:eastAsia="zh-CN"/>
        </w:rPr>
        <w:t>and</w:t>
      </w:r>
      <w:r w:rsidR="00A65AB0">
        <w:rPr>
          <w:rFonts w:eastAsiaTheme="minorEastAsia" w:hint="eastAsia"/>
          <w:sz w:val="20"/>
          <w:lang w:val="en-US" w:eastAsia="zh-CN"/>
        </w:rPr>
        <w:t xml:space="preserve"> TM4 in LAA</w:t>
      </w:r>
    </w:p>
    <w:p w:rsidR="00197EC1" w:rsidRPr="002926CE"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2926CE">
        <w:rPr>
          <w:sz w:val="20"/>
          <w:lang w:val="en-US"/>
        </w:rPr>
        <w:t>3.2.</w:t>
      </w:r>
      <w:r w:rsidR="002926CE">
        <w:rPr>
          <w:rFonts w:eastAsiaTheme="minorEastAsia" w:hint="eastAsia"/>
          <w:sz w:val="20"/>
          <w:lang w:val="en-US" w:eastAsia="zh-CN"/>
        </w:rPr>
        <w:t>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AB6E12" w:rsidRDefault="00160E8C" w:rsidP="00AB6E12">
      <w:pPr>
        <w:rPr>
          <w:lang w:val="en-US"/>
        </w:rPr>
      </w:pPr>
      <w:r>
        <w:rPr>
          <w:rFonts w:hint="eastAsia"/>
          <w:lang w:val="en-US"/>
        </w:rPr>
        <w:t>Based on current agreements of RAN4#79 meeting, at least TM9 and TM4 will be introduced for LAA PDSCH</w:t>
      </w:r>
      <w:r w:rsidR="00950A0E">
        <w:rPr>
          <w:rFonts w:hint="eastAsia"/>
          <w:lang w:val="en-US"/>
        </w:rPr>
        <w:t xml:space="preserve"> demodulation. I</w:t>
      </w:r>
      <w:r w:rsidR="00987EA2">
        <w:rPr>
          <w:rFonts w:hint="eastAsia"/>
          <w:lang w:val="en-US"/>
        </w:rPr>
        <w:t xml:space="preserve">n this paper, we provide our initial results for TM9 and TM4 in LAA. </w:t>
      </w:r>
    </w:p>
    <w:p w:rsidR="00C05428" w:rsidRDefault="00704025" w:rsidP="00AB6E12">
      <w:pPr>
        <w:pStyle w:val="Heading1"/>
        <w:rPr>
          <w:lang w:val="en-US"/>
        </w:rPr>
      </w:pPr>
      <w:r>
        <w:rPr>
          <w:rFonts w:hint="eastAsia"/>
          <w:lang w:val="en-US"/>
        </w:rPr>
        <w:t>Simulation results</w:t>
      </w:r>
    </w:p>
    <w:p w:rsidR="00916379" w:rsidRDefault="00ED0CED" w:rsidP="00916379">
      <w:pPr>
        <w:rPr>
          <w:lang w:val="en-US"/>
        </w:rPr>
      </w:pPr>
      <w:r>
        <w:rPr>
          <w:rFonts w:hint="eastAsia"/>
          <w:lang w:val="en-US"/>
        </w:rPr>
        <w:t xml:space="preserve">According </w:t>
      </w:r>
      <w:r>
        <w:rPr>
          <w:lang w:val="en-US"/>
        </w:rPr>
        <w:t>to the</w:t>
      </w:r>
      <w:r>
        <w:rPr>
          <w:rFonts w:hint="eastAsia"/>
          <w:lang w:val="en-US"/>
        </w:rPr>
        <w:t xml:space="preserve"> offline discussion, the simulation assumption proposed in </w:t>
      </w:r>
      <w:r>
        <w:rPr>
          <w:lang w:val="en-US"/>
        </w:rPr>
        <w:fldChar w:fldCharType="begin"/>
      </w:r>
      <w:r>
        <w:rPr>
          <w:lang w:val="en-US"/>
        </w:rPr>
        <w:instrText xml:space="preserve"> </w:instrText>
      </w:r>
      <w:r>
        <w:rPr>
          <w:rFonts w:hint="eastAsia"/>
          <w:lang w:val="en-US"/>
        </w:rPr>
        <w:instrText>REF _Ref454293752 \r \h</w:instrText>
      </w:r>
      <w:r>
        <w:rPr>
          <w:lang w:val="en-US"/>
        </w:rPr>
        <w:instrText xml:space="preserve"> </w:instrText>
      </w:r>
      <w:r>
        <w:rPr>
          <w:lang w:val="en-US"/>
        </w:rPr>
      </w:r>
      <w:r>
        <w:rPr>
          <w:lang w:val="en-US"/>
        </w:rPr>
        <w:fldChar w:fldCharType="separate"/>
      </w:r>
      <w:r>
        <w:rPr>
          <w:lang w:val="en-US"/>
        </w:rPr>
        <w:t>[4]</w:t>
      </w:r>
      <w:r>
        <w:rPr>
          <w:lang w:val="en-US"/>
        </w:rPr>
        <w:fldChar w:fldCharType="end"/>
      </w:r>
      <w:r>
        <w:rPr>
          <w:rFonts w:hint="eastAsia"/>
          <w:lang w:val="en-US"/>
        </w:rPr>
        <w:t xml:space="preserve"> is </w:t>
      </w:r>
      <w:r w:rsidR="002C563A">
        <w:rPr>
          <w:rFonts w:hint="eastAsia"/>
          <w:lang w:val="en-US"/>
        </w:rPr>
        <w:t xml:space="preserve">agreeable and it is taken as the simulation assumption for the following </w:t>
      </w:r>
      <w:r w:rsidR="002C563A">
        <w:rPr>
          <w:lang w:val="en-US"/>
        </w:rPr>
        <w:t>resu</w:t>
      </w:r>
      <w:r w:rsidR="002C563A">
        <w:rPr>
          <w:rFonts w:hint="eastAsia"/>
          <w:lang w:val="en-US"/>
        </w:rPr>
        <w:t xml:space="preserve">lts. For the signal model, we have two options as defined in </w:t>
      </w:r>
      <w:r w:rsidR="002C563A">
        <w:rPr>
          <w:lang w:val="en-US"/>
        </w:rPr>
        <w:fldChar w:fldCharType="begin"/>
      </w:r>
      <w:r w:rsidR="002C563A">
        <w:rPr>
          <w:lang w:val="en-US"/>
        </w:rPr>
        <w:instrText xml:space="preserve"> </w:instrText>
      </w:r>
      <w:r w:rsidR="002C563A">
        <w:rPr>
          <w:rFonts w:hint="eastAsia"/>
          <w:lang w:val="en-US"/>
        </w:rPr>
        <w:instrText>REF _Ref454286702 \r \h</w:instrText>
      </w:r>
      <w:r w:rsidR="002C563A">
        <w:rPr>
          <w:lang w:val="en-US"/>
        </w:rPr>
        <w:instrText xml:space="preserve"> </w:instrText>
      </w:r>
      <w:r w:rsidR="002C563A">
        <w:rPr>
          <w:lang w:val="en-US"/>
        </w:rPr>
      </w:r>
      <w:r w:rsidR="002C563A">
        <w:rPr>
          <w:lang w:val="en-US"/>
        </w:rPr>
        <w:fldChar w:fldCharType="separate"/>
      </w:r>
      <w:r w:rsidR="002C563A">
        <w:rPr>
          <w:lang w:val="en-US"/>
        </w:rPr>
        <w:t>[1]</w:t>
      </w:r>
      <w:r w:rsidR="002C563A">
        <w:rPr>
          <w:lang w:val="en-US"/>
        </w:rPr>
        <w:fldChar w:fldCharType="end"/>
      </w:r>
      <w:r w:rsidR="002C563A">
        <w:rPr>
          <w:rFonts w:hint="eastAsia"/>
          <w:lang w:val="en-US"/>
        </w:rPr>
        <w:t xml:space="preserve">. In these simulations, option 1 is taken as the signal model. </w:t>
      </w:r>
      <w:r w:rsidR="00B7286F">
        <w:rPr>
          <w:lang w:val="en-US"/>
        </w:rPr>
        <w:t>I</w:t>
      </w:r>
      <w:r w:rsidR="00B7286F">
        <w:rPr>
          <w:rFonts w:hint="eastAsia"/>
          <w:lang w:val="en-US"/>
        </w:rPr>
        <w:t xml:space="preserve">n order to check the </w:t>
      </w:r>
      <w:r w:rsidR="00B7286F">
        <w:rPr>
          <w:lang w:val="en-US"/>
        </w:rPr>
        <w:t>randomness</w:t>
      </w:r>
      <w:r w:rsidR="00B7286F">
        <w:rPr>
          <w:rFonts w:hint="eastAsia"/>
          <w:lang w:val="en-US"/>
        </w:rPr>
        <w:t xml:space="preserve"> impact of the model, multiple random sequences are simulated. Each random sequence is with </w:t>
      </w:r>
      <w:r w:rsidR="00B7286F">
        <w:rPr>
          <w:lang w:val="en-US"/>
        </w:rPr>
        <w:t>different</w:t>
      </w:r>
      <w:r w:rsidR="00B7286F">
        <w:rPr>
          <w:rFonts w:hint="eastAsia"/>
          <w:lang w:val="en-US"/>
        </w:rPr>
        <w:t xml:space="preserve"> </w:t>
      </w:r>
      <w:r w:rsidR="00B7286F">
        <w:rPr>
          <w:lang w:val="en-US"/>
        </w:rPr>
        <w:t>initial</w:t>
      </w:r>
      <w:r w:rsidR="00B7286F">
        <w:rPr>
          <w:rFonts w:hint="eastAsia"/>
          <w:lang w:val="en-US"/>
        </w:rPr>
        <w:t xml:space="preserve"> random seed, denoted by random 1~random 10 in the legend of the figures. </w:t>
      </w:r>
    </w:p>
    <w:p w:rsidR="00431AC4" w:rsidRPr="00916379" w:rsidRDefault="005F1A64" w:rsidP="00916379">
      <w:pPr>
        <w:rPr>
          <w:lang w:val="en-US"/>
        </w:rPr>
      </w:pPr>
      <w:r>
        <w:rPr>
          <w:rFonts w:hint="eastAsia"/>
          <w:lang w:val="en-US"/>
        </w:rPr>
        <w:t xml:space="preserve">In </w:t>
      </w:r>
      <w:r>
        <w:rPr>
          <w:lang w:val="en-US"/>
        </w:rPr>
        <w:fldChar w:fldCharType="begin"/>
      </w:r>
      <w:r>
        <w:rPr>
          <w:lang w:val="en-US"/>
        </w:rPr>
        <w:instrText xml:space="preserve"> </w:instrText>
      </w:r>
      <w:r>
        <w:rPr>
          <w:rFonts w:hint="eastAsia"/>
          <w:lang w:val="en-US"/>
        </w:rPr>
        <w:instrText>REF _Ref454294199 \h</w:instrText>
      </w:r>
      <w:r>
        <w:rPr>
          <w:lang w:val="en-US"/>
        </w:rPr>
        <w:instrText xml:space="preserve"> </w:instrText>
      </w:r>
      <w:r>
        <w:rPr>
          <w:lang w:val="en-US"/>
        </w:rPr>
      </w:r>
      <w:r>
        <w:rPr>
          <w:lang w:val="en-US"/>
        </w:rPr>
        <w:fldChar w:fldCharType="separate"/>
      </w:r>
      <w:r>
        <w:t xml:space="preserve">Figure </w:t>
      </w:r>
      <w:r>
        <w:rPr>
          <w:noProof/>
        </w:rPr>
        <w:t>1</w:t>
      </w:r>
      <w:r>
        <w:rPr>
          <w:lang w:val="en-US"/>
        </w:rPr>
        <w:fldChar w:fldCharType="end"/>
      </w:r>
      <w:r>
        <w:rPr>
          <w:rFonts w:hint="eastAsia"/>
          <w:lang w:val="en-US"/>
        </w:rPr>
        <w:t>~Figure 2, TM4 4x2 performance is provided. The performance is measured by relative throughput.</w:t>
      </w:r>
      <w:r w:rsidR="006A048A">
        <w:rPr>
          <w:rFonts w:hint="eastAsia"/>
          <w:lang w:val="en-US"/>
        </w:rPr>
        <w:t xml:space="preserve"> The throughput is normalized by the </w:t>
      </w:r>
      <w:r w:rsidR="006A048A">
        <w:rPr>
          <w:lang w:val="en-US"/>
        </w:rPr>
        <w:t>nominal</w:t>
      </w:r>
      <w:r w:rsidR="006A048A">
        <w:rPr>
          <w:rFonts w:hint="eastAsia"/>
          <w:lang w:val="en-US"/>
        </w:rPr>
        <w:t xml:space="preserve"> maximum throughput. </w:t>
      </w:r>
      <w:r w:rsidR="00431AC4">
        <w:rPr>
          <w:rFonts w:hint="eastAsia"/>
          <w:lang w:val="en-US"/>
        </w:rPr>
        <w:t>The absolute throughput</w:t>
      </w:r>
      <w:r w:rsidR="00F26B5F">
        <w:rPr>
          <w:rFonts w:hint="eastAsia"/>
          <w:lang w:val="en-US"/>
        </w:rPr>
        <w:t xml:space="preserve"> for TM4</w:t>
      </w:r>
      <w:r w:rsidR="00431AC4">
        <w:rPr>
          <w:rFonts w:hint="eastAsia"/>
          <w:lang w:val="en-US"/>
        </w:rPr>
        <w:t xml:space="preserve"> is </w:t>
      </w:r>
      <w:r w:rsidR="00431AC4">
        <w:rPr>
          <w:lang w:val="en-US"/>
        </w:rPr>
        <w:t>shown</w:t>
      </w:r>
      <w:r w:rsidR="00431AC4">
        <w:rPr>
          <w:rFonts w:hint="eastAsia"/>
          <w:lang w:val="en-US"/>
        </w:rPr>
        <w:t xml:space="preserve"> in </w:t>
      </w:r>
      <w:r w:rsidR="00F26B5F">
        <w:rPr>
          <w:lang w:val="en-US"/>
        </w:rPr>
        <w:fldChar w:fldCharType="begin"/>
      </w:r>
      <w:r w:rsidR="00F26B5F">
        <w:rPr>
          <w:lang w:val="en-US"/>
        </w:rPr>
        <w:instrText xml:space="preserve"> </w:instrText>
      </w:r>
      <w:r w:rsidR="00F26B5F">
        <w:rPr>
          <w:rFonts w:hint="eastAsia"/>
          <w:lang w:val="en-US"/>
        </w:rPr>
        <w:instrText>REF _Ref454301570 \h</w:instrText>
      </w:r>
      <w:r w:rsidR="00F26B5F">
        <w:rPr>
          <w:lang w:val="en-US"/>
        </w:rPr>
        <w:instrText xml:space="preserve"> </w:instrText>
      </w:r>
      <w:r w:rsidR="00F26B5F">
        <w:rPr>
          <w:lang w:val="en-US"/>
        </w:rPr>
      </w:r>
      <w:r w:rsidR="00F26B5F">
        <w:rPr>
          <w:lang w:val="en-US"/>
        </w:rPr>
        <w:fldChar w:fldCharType="separate"/>
      </w:r>
      <w:r w:rsidR="00F26B5F">
        <w:t xml:space="preserve">Figure </w:t>
      </w:r>
      <w:r w:rsidR="00F26B5F">
        <w:rPr>
          <w:noProof/>
        </w:rPr>
        <w:t>5</w:t>
      </w:r>
      <w:r w:rsidR="00F26B5F">
        <w:rPr>
          <w:lang w:val="en-US"/>
        </w:rPr>
        <w:fldChar w:fldCharType="end"/>
      </w:r>
      <w:r w:rsidR="00F26B5F">
        <w:rPr>
          <w:rFonts w:hint="eastAsia"/>
          <w:lang w:val="en-US"/>
        </w:rPr>
        <w:t xml:space="preserve"> and </w:t>
      </w:r>
      <w:r w:rsidR="00F26B5F">
        <w:rPr>
          <w:lang w:val="en-US"/>
        </w:rPr>
        <w:fldChar w:fldCharType="begin"/>
      </w:r>
      <w:r w:rsidR="00F26B5F">
        <w:rPr>
          <w:lang w:val="en-US"/>
        </w:rPr>
        <w:instrText xml:space="preserve"> REF _Ref454301572 \h </w:instrText>
      </w:r>
      <w:r w:rsidR="00F26B5F">
        <w:rPr>
          <w:lang w:val="en-US"/>
        </w:rPr>
      </w:r>
      <w:r w:rsidR="00F26B5F">
        <w:rPr>
          <w:lang w:val="en-US"/>
        </w:rPr>
        <w:fldChar w:fldCharType="separate"/>
      </w:r>
      <w:r w:rsidR="00F26B5F">
        <w:t xml:space="preserve">Figure </w:t>
      </w:r>
      <w:r w:rsidR="00F26B5F">
        <w:rPr>
          <w:noProof/>
        </w:rPr>
        <w:t>6</w:t>
      </w:r>
      <w:r w:rsidR="00F26B5F">
        <w:rPr>
          <w:lang w:val="en-US"/>
        </w:rPr>
        <w:fldChar w:fldCharType="end"/>
      </w:r>
      <w:r w:rsidR="0020244A">
        <w:rPr>
          <w:rFonts w:hint="eastAsia"/>
          <w:lang w:val="en-US"/>
        </w:rPr>
        <w:t xml:space="preserve"> in Appendix</w:t>
      </w:r>
      <w:r w:rsidR="00F26B5F">
        <w:rPr>
          <w:rFonts w:hint="eastAsia"/>
          <w:lang w:val="en-US"/>
        </w:rPr>
        <w:t xml:space="preserve">. From </w:t>
      </w:r>
      <w:r w:rsidR="00F26B5F">
        <w:rPr>
          <w:lang w:val="en-US"/>
        </w:rPr>
        <w:fldChar w:fldCharType="begin"/>
      </w:r>
      <w:r w:rsidR="00F26B5F">
        <w:rPr>
          <w:lang w:val="en-US"/>
        </w:rPr>
        <w:instrText xml:space="preserve"> </w:instrText>
      </w:r>
      <w:r w:rsidR="00F26B5F">
        <w:rPr>
          <w:rFonts w:hint="eastAsia"/>
          <w:lang w:val="en-US"/>
        </w:rPr>
        <w:instrText>REF _Ref454294199 \h</w:instrText>
      </w:r>
      <w:r w:rsidR="00F26B5F">
        <w:rPr>
          <w:lang w:val="en-US"/>
        </w:rPr>
        <w:instrText xml:space="preserve"> </w:instrText>
      </w:r>
      <w:r w:rsidR="00F26B5F">
        <w:rPr>
          <w:lang w:val="en-US"/>
        </w:rPr>
      </w:r>
      <w:r w:rsidR="00F26B5F">
        <w:rPr>
          <w:lang w:val="en-US"/>
        </w:rPr>
        <w:fldChar w:fldCharType="separate"/>
      </w:r>
      <w:r w:rsidR="00F26B5F">
        <w:t xml:space="preserve">Figure </w:t>
      </w:r>
      <w:r w:rsidR="00F26B5F">
        <w:rPr>
          <w:noProof/>
        </w:rPr>
        <w:t>1</w:t>
      </w:r>
      <w:r w:rsidR="00F26B5F">
        <w:rPr>
          <w:lang w:val="en-US"/>
        </w:rPr>
        <w:fldChar w:fldCharType="end"/>
      </w:r>
      <w:r w:rsidR="00F26B5F">
        <w:rPr>
          <w:rFonts w:hint="eastAsia"/>
          <w:lang w:val="en-US"/>
        </w:rPr>
        <w:t xml:space="preserve">~Figure 2, we can see </w:t>
      </w:r>
      <w:r w:rsidR="00F26B5F">
        <w:rPr>
          <w:lang w:val="en-US"/>
        </w:rPr>
        <w:t>that</w:t>
      </w:r>
      <w:r w:rsidR="00F26B5F">
        <w:rPr>
          <w:rFonts w:hint="eastAsia"/>
          <w:lang w:val="en-US"/>
        </w:rPr>
        <w:t xml:space="preserve"> the normalized </w:t>
      </w:r>
      <w:r w:rsidR="00F26B5F">
        <w:rPr>
          <w:lang w:val="en-US"/>
        </w:rPr>
        <w:t>throughput</w:t>
      </w:r>
      <w:r w:rsidR="00F26B5F">
        <w:rPr>
          <w:rFonts w:hint="eastAsia"/>
          <w:lang w:val="en-US"/>
        </w:rPr>
        <w:t xml:space="preserve"> is </w:t>
      </w:r>
      <w:r w:rsidR="008955BE">
        <w:rPr>
          <w:rFonts w:hint="eastAsia"/>
          <w:lang w:val="en-US"/>
        </w:rPr>
        <w:t xml:space="preserve">independent of the initial random seed. Hence, it is </w:t>
      </w:r>
      <w:r w:rsidR="008955BE">
        <w:rPr>
          <w:lang w:val="en-US"/>
        </w:rPr>
        <w:t>feasible</w:t>
      </w:r>
      <w:r w:rsidR="008955BE">
        <w:rPr>
          <w:rFonts w:hint="eastAsia"/>
          <w:lang w:val="en-US"/>
        </w:rPr>
        <w:t xml:space="preserve"> to have performance metric based on normalized throughput.</w:t>
      </w:r>
    </w:p>
    <w:p w:rsidR="005F1A64" w:rsidRDefault="00075CF5" w:rsidP="005F1A64">
      <w:pPr>
        <w:keepNext/>
        <w:jc w:val="center"/>
      </w:pPr>
      <w:r>
        <w:rPr>
          <w:rFonts w:hint="eastAsia"/>
          <w:noProof/>
          <w:lang w:val="en-US"/>
        </w:rPr>
        <w:drawing>
          <wp:inline distT="0" distB="0" distL="0" distR="0" wp14:anchorId="4F0EC1F5" wp14:editId="0433C36D">
            <wp:extent cx="5010150" cy="3757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50" cy="3757613"/>
                    </a:xfrm>
                    <a:prstGeom prst="rect">
                      <a:avLst/>
                    </a:prstGeom>
                    <a:noFill/>
                    <a:ln>
                      <a:noFill/>
                    </a:ln>
                  </pic:spPr>
                </pic:pic>
              </a:graphicData>
            </a:graphic>
          </wp:inline>
        </w:drawing>
      </w:r>
    </w:p>
    <w:p w:rsidR="00704025" w:rsidRDefault="005F1A64" w:rsidP="005F1A64">
      <w:pPr>
        <w:pStyle w:val="Caption"/>
        <w:rPr>
          <w:lang w:val="en-US"/>
        </w:rPr>
      </w:pPr>
      <w:bookmarkStart w:id="4" w:name="_Ref454294199"/>
      <w:r>
        <w:t xml:space="preserve">Figure </w:t>
      </w:r>
      <w:r>
        <w:fldChar w:fldCharType="begin"/>
      </w:r>
      <w:r>
        <w:instrText xml:space="preserve"> SEQ Figure \* ARABIC </w:instrText>
      </w:r>
      <w:r>
        <w:fldChar w:fldCharType="separate"/>
      </w:r>
      <w:r w:rsidR="000A4FA1">
        <w:rPr>
          <w:noProof/>
        </w:rPr>
        <w:t>1</w:t>
      </w:r>
      <w:r>
        <w:fldChar w:fldCharType="end"/>
      </w:r>
      <w:bookmarkEnd w:id="4"/>
      <w:r>
        <w:rPr>
          <w:rFonts w:hint="eastAsia"/>
        </w:rPr>
        <w:t xml:space="preserve">: TM4 performance for 4x2 16QAM with coderate=0.5 </w:t>
      </w:r>
    </w:p>
    <w:p w:rsidR="005F1A64" w:rsidRDefault="00582BD5" w:rsidP="005F1A64">
      <w:pPr>
        <w:keepNext/>
        <w:jc w:val="center"/>
      </w:pPr>
      <w:r>
        <w:rPr>
          <w:rFonts w:hint="eastAsia"/>
          <w:noProof/>
          <w:lang w:val="en-US"/>
        </w:rPr>
        <w:lastRenderedPageBreak/>
        <w:drawing>
          <wp:inline distT="0" distB="0" distL="0" distR="0" wp14:anchorId="50DCE3E5" wp14:editId="451FA3FB">
            <wp:extent cx="4962525" cy="36155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9080" cy="3620329"/>
                    </a:xfrm>
                    <a:prstGeom prst="rect">
                      <a:avLst/>
                    </a:prstGeom>
                    <a:noFill/>
                    <a:ln>
                      <a:noFill/>
                    </a:ln>
                  </pic:spPr>
                </pic:pic>
              </a:graphicData>
            </a:graphic>
          </wp:inline>
        </w:drawing>
      </w:r>
    </w:p>
    <w:p w:rsidR="00582BD5" w:rsidRDefault="005F1A64" w:rsidP="005F1A64">
      <w:pPr>
        <w:pStyle w:val="Caption"/>
      </w:pPr>
      <w:r>
        <w:t xml:space="preserve">Figure </w:t>
      </w:r>
      <w:r>
        <w:fldChar w:fldCharType="begin"/>
      </w:r>
      <w:r>
        <w:instrText xml:space="preserve"> SEQ Figure \* ARABIC </w:instrText>
      </w:r>
      <w:r>
        <w:fldChar w:fldCharType="separate"/>
      </w:r>
      <w:r w:rsidR="000A4FA1">
        <w:rPr>
          <w:noProof/>
        </w:rPr>
        <w:t>2</w:t>
      </w:r>
      <w:r>
        <w:fldChar w:fldCharType="end"/>
      </w:r>
      <w:r>
        <w:rPr>
          <w:rFonts w:hint="eastAsia"/>
        </w:rPr>
        <w:t xml:space="preserve">: TM4 performance for 4x2 64QAM with coderate=0.6 </w:t>
      </w:r>
    </w:p>
    <w:p w:rsidR="008955BE" w:rsidRPr="008955BE" w:rsidRDefault="008955BE" w:rsidP="008955BE">
      <w:pPr>
        <w:rPr>
          <w:lang w:val="en-US"/>
        </w:rPr>
      </w:pPr>
      <w:r>
        <w:rPr>
          <w:rFonts w:hint="eastAsia"/>
          <w:lang w:val="en-US"/>
        </w:rPr>
        <w:t xml:space="preserve">In </w:t>
      </w:r>
      <w:r>
        <w:rPr>
          <w:lang w:val="en-US"/>
        </w:rPr>
        <w:fldChar w:fldCharType="begin"/>
      </w:r>
      <w:r>
        <w:rPr>
          <w:lang w:val="en-US"/>
        </w:rPr>
        <w:instrText xml:space="preserve"> </w:instrText>
      </w:r>
      <w:r>
        <w:rPr>
          <w:rFonts w:hint="eastAsia"/>
          <w:lang w:val="en-US"/>
        </w:rPr>
        <w:instrText>REF _Ref454301719 \h</w:instrText>
      </w:r>
      <w:r>
        <w:rPr>
          <w:lang w:val="en-US"/>
        </w:rPr>
        <w:instrText xml:space="preserve"> </w:instrText>
      </w:r>
      <w:r>
        <w:rPr>
          <w:lang w:val="en-US"/>
        </w:rPr>
      </w:r>
      <w:r>
        <w:rPr>
          <w:lang w:val="en-US"/>
        </w:rPr>
        <w:fldChar w:fldCharType="separate"/>
      </w:r>
      <w:r>
        <w:t xml:space="preserve">Figure </w:t>
      </w:r>
      <w:r>
        <w:rPr>
          <w:noProof/>
        </w:rPr>
        <w:t>3</w:t>
      </w:r>
      <w:r>
        <w:rPr>
          <w:lang w:val="en-US"/>
        </w:rPr>
        <w:fldChar w:fldCharType="end"/>
      </w:r>
      <w:r>
        <w:rPr>
          <w:rFonts w:hint="eastAsia"/>
          <w:lang w:val="en-US"/>
        </w:rPr>
        <w:t>~</w:t>
      </w:r>
      <w:r>
        <w:rPr>
          <w:lang w:val="en-US"/>
        </w:rPr>
        <w:fldChar w:fldCharType="begin"/>
      </w:r>
      <w:r>
        <w:rPr>
          <w:lang w:val="en-US"/>
        </w:rPr>
        <w:instrText xml:space="preserve"> </w:instrText>
      </w:r>
      <w:r>
        <w:rPr>
          <w:rFonts w:hint="eastAsia"/>
          <w:lang w:val="en-US"/>
        </w:rPr>
        <w:instrText>REF _Ref454301730 \h</w:instrText>
      </w:r>
      <w:r>
        <w:rPr>
          <w:lang w:val="en-US"/>
        </w:rPr>
        <w:instrText xml:space="preserve"> </w:instrText>
      </w:r>
      <w:r>
        <w:rPr>
          <w:lang w:val="en-US"/>
        </w:rPr>
      </w:r>
      <w:r>
        <w:rPr>
          <w:lang w:val="en-US"/>
        </w:rPr>
        <w:fldChar w:fldCharType="separate"/>
      </w:r>
      <w:r>
        <w:t xml:space="preserve">Figure </w:t>
      </w:r>
      <w:r>
        <w:rPr>
          <w:noProof/>
        </w:rPr>
        <w:t>4</w:t>
      </w:r>
      <w:r>
        <w:rPr>
          <w:lang w:val="en-US"/>
        </w:rPr>
        <w:fldChar w:fldCharType="end"/>
      </w:r>
      <w:r>
        <w:rPr>
          <w:rFonts w:hint="eastAsia"/>
          <w:lang w:val="en-US"/>
        </w:rPr>
        <w:t xml:space="preserve">, TM9 2x2 performance is provided. The throughput is normalized by the </w:t>
      </w:r>
      <w:r>
        <w:rPr>
          <w:lang w:val="en-US"/>
        </w:rPr>
        <w:t>nominal</w:t>
      </w:r>
      <w:r>
        <w:rPr>
          <w:rFonts w:hint="eastAsia"/>
          <w:lang w:val="en-US"/>
        </w:rPr>
        <w:t xml:space="preserve"> maximum throughput. The absolute throughput for TM9 is </w:t>
      </w:r>
      <w:r>
        <w:rPr>
          <w:lang w:val="en-US"/>
        </w:rPr>
        <w:t>shown</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_Ref454301778 \h</w:instrText>
      </w:r>
      <w:r>
        <w:rPr>
          <w:lang w:val="en-US"/>
        </w:rPr>
        <w:instrText xml:space="preserve"> </w:instrText>
      </w:r>
      <w:r>
        <w:rPr>
          <w:lang w:val="en-US"/>
        </w:rPr>
      </w:r>
      <w:r>
        <w:rPr>
          <w:lang w:val="en-US"/>
        </w:rPr>
        <w:fldChar w:fldCharType="separate"/>
      </w:r>
      <w:r>
        <w:t xml:space="preserve">Figure </w:t>
      </w:r>
      <w:r>
        <w:rPr>
          <w:noProof/>
        </w:rPr>
        <w:t>7</w:t>
      </w:r>
      <w:r>
        <w:rPr>
          <w:lang w:val="en-US"/>
        </w:rPr>
        <w:fldChar w:fldCharType="end"/>
      </w:r>
      <w:r>
        <w:rPr>
          <w:rFonts w:hint="eastAsia"/>
          <w:lang w:val="en-US"/>
        </w:rPr>
        <w:t xml:space="preserve"> and </w:t>
      </w:r>
      <w:r>
        <w:rPr>
          <w:lang w:val="en-US"/>
        </w:rPr>
        <w:fldChar w:fldCharType="begin"/>
      </w:r>
      <w:r>
        <w:rPr>
          <w:lang w:val="en-US"/>
        </w:rPr>
        <w:instrText xml:space="preserve"> REF _Ref454301781 \h </w:instrText>
      </w:r>
      <w:r>
        <w:rPr>
          <w:lang w:val="en-US"/>
        </w:rPr>
      </w:r>
      <w:r>
        <w:rPr>
          <w:lang w:val="en-US"/>
        </w:rPr>
        <w:fldChar w:fldCharType="separate"/>
      </w:r>
      <w:r>
        <w:t xml:space="preserve">Figure </w:t>
      </w:r>
      <w:r>
        <w:rPr>
          <w:noProof/>
        </w:rPr>
        <w:t>8</w:t>
      </w:r>
      <w:r>
        <w:rPr>
          <w:lang w:val="en-US"/>
        </w:rPr>
        <w:fldChar w:fldCharType="end"/>
      </w:r>
      <w:r w:rsidR="00B80CC5">
        <w:rPr>
          <w:rFonts w:hint="eastAsia"/>
          <w:lang w:val="en-US"/>
        </w:rPr>
        <w:t xml:space="preserve"> in Appendix</w:t>
      </w:r>
      <w:bookmarkStart w:id="5" w:name="_GoBack"/>
      <w:bookmarkEnd w:id="5"/>
      <w:r>
        <w:rPr>
          <w:rFonts w:hint="eastAsia"/>
          <w:lang w:val="en-US"/>
        </w:rPr>
        <w:t xml:space="preserve">. </w:t>
      </w:r>
    </w:p>
    <w:p w:rsidR="005F1A64" w:rsidRDefault="00582BD5" w:rsidP="005F1A64">
      <w:pPr>
        <w:keepNext/>
        <w:jc w:val="center"/>
      </w:pPr>
      <w:r>
        <w:rPr>
          <w:rFonts w:hint="eastAsia"/>
          <w:noProof/>
          <w:lang w:val="en-US"/>
        </w:rPr>
        <w:drawing>
          <wp:inline distT="0" distB="0" distL="0" distR="0" wp14:anchorId="31A7A0A7" wp14:editId="06CB0708">
            <wp:extent cx="4705350" cy="35290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5350" cy="3529013"/>
                    </a:xfrm>
                    <a:prstGeom prst="rect">
                      <a:avLst/>
                    </a:prstGeom>
                    <a:noFill/>
                    <a:ln>
                      <a:noFill/>
                    </a:ln>
                  </pic:spPr>
                </pic:pic>
              </a:graphicData>
            </a:graphic>
          </wp:inline>
        </w:drawing>
      </w:r>
    </w:p>
    <w:p w:rsidR="005F1A64" w:rsidRDefault="005F1A64" w:rsidP="005F1A64">
      <w:pPr>
        <w:pStyle w:val="Caption"/>
        <w:rPr>
          <w:lang w:val="en-US"/>
        </w:rPr>
      </w:pPr>
      <w:bookmarkStart w:id="6" w:name="_Ref454301719"/>
      <w:r>
        <w:t xml:space="preserve">Figure </w:t>
      </w:r>
      <w:r>
        <w:fldChar w:fldCharType="begin"/>
      </w:r>
      <w:r>
        <w:instrText xml:space="preserve"> SEQ Figure \* ARABIC </w:instrText>
      </w:r>
      <w:r>
        <w:fldChar w:fldCharType="separate"/>
      </w:r>
      <w:r w:rsidR="000A4FA1">
        <w:rPr>
          <w:noProof/>
        </w:rPr>
        <w:t>3</w:t>
      </w:r>
      <w:r>
        <w:fldChar w:fldCharType="end"/>
      </w:r>
      <w:bookmarkEnd w:id="6"/>
      <w:r>
        <w:rPr>
          <w:rFonts w:hint="eastAsia"/>
        </w:rPr>
        <w:t>: TM9 performance for 2x2 16QAM with coderate=0.5</w:t>
      </w:r>
    </w:p>
    <w:p w:rsidR="00582BD5" w:rsidRPr="005F1A64" w:rsidRDefault="00582BD5" w:rsidP="005F1A64">
      <w:pPr>
        <w:pStyle w:val="Caption"/>
        <w:rPr>
          <w:lang w:val="en-US"/>
        </w:rPr>
      </w:pPr>
    </w:p>
    <w:p w:rsidR="005F1A64" w:rsidRDefault="00582BD5" w:rsidP="005F1A64">
      <w:pPr>
        <w:keepNext/>
        <w:jc w:val="center"/>
      </w:pPr>
      <w:r>
        <w:rPr>
          <w:rFonts w:hint="eastAsia"/>
          <w:noProof/>
          <w:lang w:val="en-US"/>
        </w:rPr>
        <w:lastRenderedPageBreak/>
        <w:drawing>
          <wp:inline distT="0" distB="0" distL="0" distR="0" wp14:anchorId="35D961A6" wp14:editId="6F83E96E">
            <wp:extent cx="4629150" cy="347186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2091" cy="3481569"/>
                    </a:xfrm>
                    <a:prstGeom prst="rect">
                      <a:avLst/>
                    </a:prstGeom>
                    <a:noFill/>
                    <a:ln>
                      <a:noFill/>
                    </a:ln>
                  </pic:spPr>
                </pic:pic>
              </a:graphicData>
            </a:graphic>
          </wp:inline>
        </w:drawing>
      </w:r>
    </w:p>
    <w:p w:rsidR="00582BD5" w:rsidRPr="005F1A64" w:rsidRDefault="005F1A64" w:rsidP="005F1A64">
      <w:pPr>
        <w:pStyle w:val="Caption"/>
        <w:rPr>
          <w:lang w:val="en-US"/>
        </w:rPr>
      </w:pPr>
      <w:bookmarkStart w:id="7" w:name="_Ref454301730"/>
      <w:r>
        <w:t xml:space="preserve">Figure </w:t>
      </w:r>
      <w:r>
        <w:fldChar w:fldCharType="begin"/>
      </w:r>
      <w:r>
        <w:instrText xml:space="preserve"> SEQ Figure \* ARABIC </w:instrText>
      </w:r>
      <w:r>
        <w:fldChar w:fldCharType="separate"/>
      </w:r>
      <w:r w:rsidR="000A4FA1">
        <w:rPr>
          <w:noProof/>
        </w:rPr>
        <w:t>4</w:t>
      </w:r>
      <w:r>
        <w:fldChar w:fldCharType="end"/>
      </w:r>
      <w:bookmarkEnd w:id="7"/>
      <w:r>
        <w:rPr>
          <w:rFonts w:hint="eastAsia"/>
        </w:rPr>
        <w:t>: TM9 performance for 2x2 64QAM with coderate=0.6</w:t>
      </w:r>
    </w:p>
    <w:p w:rsidR="00B14AE3" w:rsidRDefault="00B14AE3" w:rsidP="00B14AE3">
      <w:pPr>
        <w:pStyle w:val="Heading1"/>
        <w:rPr>
          <w:lang w:val="en-US"/>
        </w:rPr>
      </w:pPr>
      <w:r>
        <w:rPr>
          <w:rFonts w:hint="eastAsia"/>
          <w:lang w:val="en-US"/>
        </w:rPr>
        <w:t>Conclusion</w:t>
      </w:r>
    </w:p>
    <w:p w:rsidR="00916379" w:rsidRPr="00916379" w:rsidRDefault="006341E5" w:rsidP="00916379">
      <w:pPr>
        <w:rPr>
          <w:lang w:val="en-US"/>
        </w:rPr>
      </w:pPr>
      <w:r>
        <w:rPr>
          <w:rFonts w:hint="eastAsia"/>
          <w:lang w:val="en-US"/>
        </w:rPr>
        <w:t xml:space="preserve">In this paper, preliminary link level simulation results are provided for TM4 and TM9 according to the agreeable simulation assumption. We hope the group can consider these results in the final performance requirements. </w:t>
      </w:r>
    </w:p>
    <w:p w:rsidR="00075CF5" w:rsidRDefault="00075CF5" w:rsidP="00B14AE3">
      <w:pPr>
        <w:pStyle w:val="Heading1"/>
        <w:numPr>
          <w:ilvl w:val="0"/>
          <w:numId w:val="0"/>
        </w:numPr>
        <w:ind w:left="432" w:hanging="432"/>
        <w:rPr>
          <w:lang w:val="en-US"/>
        </w:rPr>
      </w:pPr>
      <w:r>
        <w:rPr>
          <w:rFonts w:hint="eastAsia"/>
          <w:lang w:val="en-US"/>
        </w:rPr>
        <w:lastRenderedPageBreak/>
        <w:t>Appendix</w:t>
      </w:r>
    </w:p>
    <w:p w:rsidR="00431AC4" w:rsidRDefault="00075CF5" w:rsidP="00431AC4">
      <w:pPr>
        <w:keepNext/>
        <w:jc w:val="center"/>
      </w:pPr>
      <w:r>
        <w:rPr>
          <w:rFonts w:hint="eastAsia"/>
          <w:noProof/>
          <w:lang w:val="en-US"/>
        </w:rPr>
        <w:drawing>
          <wp:inline distT="0" distB="0" distL="0" distR="0" wp14:anchorId="329F0FC8" wp14:editId="1B2D3803">
            <wp:extent cx="4934594" cy="3648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4594" cy="3648075"/>
                    </a:xfrm>
                    <a:prstGeom prst="rect">
                      <a:avLst/>
                    </a:prstGeom>
                    <a:noFill/>
                    <a:ln>
                      <a:noFill/>
                    </a:ln>
                  </pic:spPr>
                </pic:pic>
              </a:graphicData>
            </a:graphic>
          </wp:inline>
        </w:drawing>
      </w:r>
    </w:p>
    <w:p w:rsidR="00431AC4" w:rsidRDefault="00431AC4" w:rsidP="00431AC4">
      <w:pPr>
        <w:pStyle w:val="Caption"/>
        <w:rPr>
          <w:lang w:val="en-US"/>
        </w:rPr>
      </w:pPr>
      <w:bookmarkStart w:id="8" w:name="_Ref454301570"/>
      <w:r>
        <w:t xml:space="preserve">Figure </w:t>
      </w:r>
      <w:r>
        <w:fldChar w:fldCharType="begin"/>
      </w:r>
      <w:r>
        <w:instrText xml:space="preserve"> SEQ Figure \* ARABIC </w:instrText>
      </w:r>
      <w:r>
        <w:fldChar w:fldCharType="separate"/>
      </w:r>
      <w:r w:rsidR="000A4FA1">
        <w:rPr>
          <w:noProof/>
        </w:rPr>
        <w:t>5</w:t>
      </w:r>
      <w:r>
        <w:fldChar w:fldCharType="end"/>
      </w:r>
      <w:bookmarkEnd w:id="8"/>
      <w:r>
        <w:rPr>
          <w:rFonts w:hint="eastAsia"/>
        </w:rPr>
        <w:t xml:space="preserve">: TM4 absolute throughput for 4x2 16QAM with coderate=0.5 </w:t>
      </w:r>
    </w:p>
    <w:p w:rsidR="00075CF5" w:rsidRPr="00431AC4" w:rsidRDefault="00075CF5" w:rsidP="00431AC4">
      <w:pPr>
        <w:pStyle w:val="Caption"/>
        <w:rPr>
          <w:lang w:val="en-US"/>
        </w:rPr>
      </w:pPr>
    </w:p>
    <w:p w:rsidR="00431AC4" w:rsidRDefault="00075CF5" w:rsidP="00431AC4">
      <w:pPr>
        <w:keepNext/>
        <w:jc w:val="center"/>
      </w:pPr>
      <w:r>
        <w:rPr>
          <w:rFonts w:hint="eastAsia"/>
          <w:noProof/>
          <w:lang w:val="en-US"/>
        </w:rPr>
        <w:drawing>
          <wp:inline distT="0" distB="0" distL="0" distR="0" wp14:anchorId="30CA8217" wp14:editId="63ED6C44">
            <wp:extent cx="5334000" cy="3886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3886200"/>
                    </a:xfrm>
                    <a:prstGeom prst="rect">
                      <a:avLst/>
                    </a:prstGeom>
                    <a:noFill/>
                    <a:ln>
                      <a:noFill/>
                    </a:ln>
                  </pic:spPr>
                </pic:pic>
              </a:graphicData>
            </a:graphic>
          </wp:inline>
        </w:drawing>
      </w:r>
    </w:p>
    <w:p w:rsidR="00075CF5" w:rsidRDefault="00431AC4" w:rsidP="00431AC4">
      <w:pPr>
        <w:pStyle w:val="Caption"/>
        <w:rPr>
          <w:lang w:val="en-US"/>
        </w:rPr>
      </w:pPr>
      <w:bookmarkStart w:id="9" w:name="_Ref454301572"/>
      <w:r>
        <w:t xml:space="preserve">Figure </w:t>
      </w:r>
      <w:r>
        <w:fldChar w:fldCharType="begin"/>
      </w:r>
      <w:r>
        <w:instrText xml:space="preserve"> SEQ Figure \* ARABIC </w:instrText>
      </w:r>
      <w:r>
        <w:fldChar w:fldCharType="separate"/>
      </w:r>
      <w:r w:rsidR="000A4FA1">
        <w:rPr>
          <w:noProof/>
        </w:rPr>
        <w:t>6</w:t>
      </w:r>
      <w:r>
        <w:fldChar w:fldCharType="end"/>
      </w:r>
      <w:bookmarkEnd w:id="9"/>
      <w:r>
        <w:rPr>
          <w:rFonts w:hint="eastAsia"/>
        </w:rPr>
        <w:t>: TM4 absolute throughput for 4x2 64QAM with coderate=0.6</w:t>
      </w:r>
    </w:p>
    <w:p w:rsidR="000A4FA1" w:rsidRDefault="00075CF5" w:rsidP="000A4FA1">
      <w:pPr>
        <w:keepNext/>
        <w:jc w:val="center"/>
      </w:pPr>
      <w:r>
        <w:rPr>
          <w:rFonts w:hint="eastAsia"/>
          <w:noProof/>
          <w:lang w:val="en-US"/>
        </w:rPr>
        <w:lastRenderedPageBreak/>
        <w:drawing>
          <wp:inline distT="0" distB="0" distL="0" distR="0" wp14:anchorId="265F6A96" wp14:editId="3588B5F7">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rsidR="00075CF5" w:rsidRDefault="000A4FA1" w:rsidP="000A4FA1">
      <w:pPr>
        <w:pStyle w:val="Caption"/>
        <w:rPr>
          <w:lang w:val="en-US"/>
        </w:rPr>
      </w:pPr>
      <w:bookmarkStart w:id="10" w:name="_Ref454301778"/>
      <w:r>
        <w:t xml:space="preserve">Figure </w:t>
      </w:r>
      <w:r>
        <w:fldChar w:fldCharType="begin"/>
      </w:r>
      <w:r>
        <w:instrText xml:space="preserve"> SEQ Figure \* ARABIC </w:instrText>
      </w:r>
      <w:r>
        <w:fldChar w:fldCharType="separate"/>
      </w:r>
      <w:r>
        <w:rPr>
          <w:noProof/>
        </w:rPr>
        <w:t>7</w:t>
      </w:r>
      <w:r>
        <w:fldChar w:fldCharType="end"/>
      </w:r>
      <w:bookmarkEnd w:id="10"/>
      <w:r>
        <w:rPr>
          <w:rFonts w:hint="eastAsia"/>
        </w:rPr>
        <w:t>:  TM9 absolute throughput for 2x2 16QAM with coderate=0.5</w:t>
      </w:r>
    </w:p>
    <w:p w:rsidR="000A4FA1" w:rsidRDefault="00075CF5" w:rsidP="000A4FA1">
      <w:pPr>
        <w:keepNext/>
        <w:jc w:val="center"/>
      </w:pPr>
      <w:r>
        <w:rPr>
          <w:rFonts w:hint="eastAsia"/>
          <w:noProof/>
          <w:lang w:val="en-US"/>
        </w:rPr>
        <w:drawing>
          <wp:inline distT="0" distB="0" distL="0" distR="0" wp14:anchorId="58B9846B" wp14:editId="6019E5D8">
            <wp:extent cx="5334000"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rsidR="00075CF5" w:rsidRPr="00075CF5" w:rsidRDefault="000A4FA1" w:rsidP="000A4FA1">
      <w:pPr>
        <w:pStyle w:val="Caption"/>
        <w:rPr>
          <w:lang w:val="en-US"/>
        </w:rPr>
      </w:pPr>
      <w:bookmarkStart w:id="11" w:name="_Ref454301781"/>
      <w:r>
        <w:t xml:space="preserve">Figure </w:t>
      </w:r>
      <w:r>
        <w:fldChar w:fldCharType="begin"/>
      </w:r>
      <w:r>
        <w:instrText xml:space="preserve"> SEQ Figure \* ARABIC </w:instrText>
      </w:r>
      <w:r>
        <w:fldChar w:fldCharType="separate"/>
      </w:r>
      <w:r>
        <w:rPr>
          <w:noProof/>
        </w:rPr>
        <w:t>8</w:t>
      </w:r>
      <w:r>
        <w:fldChar w:fldCharType="end"/>
      </w:r>
      <w:bookmarkEnd w:id="11"/>
      <w:r>
        <w:rPr>
          <w:rFonts w:hint="eastAsia"/>
        </w:rPr>
        <w:t>: TM9 absolute throughput for 2x2 64QAM with coderate=0.6</w:t>
      </w:r>
    </w:p>
    <w:p w:rsidR="00B14AE3" w:rsidRDefault="00B14AE3" w:rsidP="00B14AE3">
      <w:pPr>
        <w:pStyle w:val="Heading1"/>
        <w:numPr>
          <w:ilvl w:val="0"/>
          <w:numId w:val="0"/>
        </w:numPr>
        <w:ind w:left="432" w:hanging="432"/>
        <w:rPr>
          <w:lang w:val="en-US"/>
        </w:rPr>
      </w:pPr>
      <w:r>
        <w:rPr>
          <w:rFonts w:hint="eastAsia"/>
          <w:lang w:val="en-US"/>
        </w:rPr>
        <w:lastRenderedPageBreak/>
        <w:t>Reference</w:t>
      </w:r>
    </w:p>
    <w:p w:rsidR="00B14AE3" w:rsidRDefault="00B14AE3" w:rsidP="00B14AE3">
      <w:pPr>
        <w:pStyle w:val="ListParagraph"/>
        <w:numPr>
          <w:ilvl w:val="0"/>
          <w:numId w:val="18"/>
        </w:numPr>
        <w:ind w:firstLineChars="0"/>
        <w:rPr>
          <w:lang w:val="en-US"/>
        </w:rPr>
      </w:pPr>
      <w:bookmarkStart w:id="12" w:name="_Ref454286702"/>
      <w:r w:rsidRPr="00B14AE3">
        <w:rPr>
          <w:lang w:val="en-US"/>
        </w:rPr>
        <w:t>R4-164748</w:t>
      </w:r>
      <w:r>
        <w:rPr>
          <w:rFonts w:hint="eastAsia"/>
          <w:lang w:val="en-US"/>
        </w:rPr>
        <w:t xml:space="preserve">, </w:t>
      </w:r>
      <w:r w:rsidRPr="00B14AE3">
        <w:rPr>
          <w:lang w:val="en-US"/>
        </w:rPr>
        <w:t>Way forward on the burst transmission model for LAA demodulation</w:t>
      </w:r>
      <w:r>
        <w:rPr>
          <w:rFonts w:hint="eastAsia"/>
          <w:lang w:val="en-US"/>
        </w:rPr>
        <w:t xml:space="preserve">, </w:t>
      </w:r>
      <w:r w:rsidR="003A55DC">
        <w:rPr>
          <w:rFonts w:hint="eastAsia"/>
          <w:lang w:val="en-US"/>
        </w:rPr>
        <w:t>Ericsson, Huawei, May 2016.</w:t>
      </w:r>
      <w:bookmarkEnd w:id="12"/>
      <w:r w:rsidR="003A55DC">
        <w:rPr>
          <w:rFonts w:hint="eastAsia"/>
          <w:lang w:val="en-US"/>
        </w:rPr>
        <w:t xml:space="preserve"> </w:t>
      </w:r>
    </w:p>
    <w:p w:rsidR="00D527C7" w:rsidRDefault="00D527C7" w:rsidP="00D527C7">
      <w:pPr>
        <w:pStyle w:val="ListParagraph"/>
        <w:numPr>
          <w:ilvl w:val="0"/>
          <w:numId w:val="18"/>
        </w:numPr>
        <w:ind w:firstLineChars="0"/>
        <w:rPr>
          <w:lang w:val="en-US"/>
        </w:rPr>
      </w:pPr>
      <w:r w:rsidRPr="00D527C7">
        <w:rPr>
          <w:lang w:val="en-US"/>
        </w:rPr>
        <w:t>R4-164749</w:t>
      </w:r>
      <w:r>
        <w:rPr>
          <w:rFonts w:hint="eastAsia"/>
          <w:lang w:val="en-US"/>
        </w:rPr>
        <w:t xml:space="preserve">, </w:t>
      </w:r>
      <w:r w:rsidRPr="00D527C7">
        <w:rPr>
          <w:lang w:val="en-US"/>
        </w:rPr>
        <w:t>Way forward on LAA demodulation performance</w:t>
      </w:r>
      <w:r>
        <w:rPr>
          <w:rFonts w:hint="eastAsia"/>
          <w:lang w:val="en-US"/>
        </w:rPr>
        <w:t xml:space="preserve">, Huawei, Ericsson, Intel and Qualcomm, May 2016. </w:t>
      </w:r>
    </w:p>
    <w:p w:rsidR="00962D35" w:rsidRDefault="00962D35" w:rsidP="00962D35">
      <w:pPr>
        <w:pStyle w:val="ListParagraph"/>
        <w:numPr>
          <w:ilvl w:val="0"/>
          <w:numId w:val="18"/>
        </w:numPr>
        <w:ind w:firstLineChars="0"/>
        <w:rPr>
          <w:lang w:val="en-US"/>
        </w:rPr>
      </w:pPr>
      <w:r w:rsidRPr="00962D35">
        <w:rPr>
          <w:lang w:val="en-US"/>
        </w:rPr>
        <w:t>R4-163924</w:t>
      </w:r>
      <w:r w:rsidRPr="00962D35">
        <w:rPr>
          <w:rFonts w:hint="eastAsia"/>
          <w:lang w:val="en-US"/>
        </w:rPr>
        <w:t xml:space="preserve">, </w:t>
      </w:r>
      <w:r w:rsidRPr="00962D35">
        <w:rPr>
          <w:lang w:val="en-US"/>
        </w:rPr>
        <w:t>Further discussion on the signal model for LAA demodulation</w:t>
      </w:r>
      <w:r w:rsidRPr="00962D35">
        <w:rPr>
          <w:rFonts w:hint="eastAsia"/>
          <w:lang w:val="en-US"/>
        </w:rPr>
        <w:t xml:space="preserve">, Ericsson, May </w:t>
      </w:r>
      <w:r>
        <w:rPr>
          <w:rFonts w:hint="eastAsia"/>
          <w:lang w:val="en-US"/>
        </w:rPr>
        <w:t>2016</w:t>
      </w:r>
    </w:p>
    <w:p w:rsidR="00916379" w:rsidRPr="00962D35" w:rsidRDefault="00916379" w:rsidP="00916379">
      <w:pPr>
        <w:pStyle w:val="ListParagraph"/>
        <w:numPr>
          <w:ilvl w:val="0"/>
          <w:numId w:val="18"/>
        </w:numPr>
        <w:ind w:firstLineChars="0"/>
        <w:rPr>
          <w:lang w:val="en-US"/>
        </w:rPr>
      </w:pPr>
      <w:bookmarkStart w:id="13" w:name="_Ref454293752"/>
      <w:r w:rsidRPr="00916379">
        <w:rPr>
          <w:lang w:val="en-US"/>
        </w:rPr>
        <w:t>R4-79AH-0051</w:t>
      </w:r>
      <w:r>
        <w:rPr>
          <w:rFonts w:hint="eastAsia"/>
          <w:lang w:val="en-US"/>
        </w:rPr>
        <w:t xml:space="preserve">, </w:t>
      </w:r>
      <w:r w:rsidRPr="00916379">
        <w:rPr>
          <w:lang w:val="en-US"/>
        </w:rPr>
        <w:t>Simulation assumption for TM4 and TM9 (FDD)</w:t>
      </w:r>
      <w:r>
        <w:rPr>
          <w:rFonts w:hint="eastAsia"/>
          <w:lang w:val="en-US"/>
        </w:rPr>
        <w:t>, Ericsson, May 2016</w:t>
      </w:r>
      <w:bookmarkEnd w:id="13"/>
    </w:p>
    <w:sectPr w:rsidR="00916379" w:rsidRPr="00962D35">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3FD" w:rsidRDefault="003073FD">
      <w:r>
        <w:separator/>
      </w:r>
    </w:p>
  </w:endnote>
  <w:endnote w:type="continuationSeparator" w:id="0">
    <w:p w:rsidR="003073FD" w:rsidRDefault="0030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0CC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0CC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3FD" w:rsidRDefault="003073FD">
      <w:r>
        <w:separator/>
      </w:r>
    </w:p>
  </w:footnote>
  <w:footnote w:type="continuationSeparator" w:id="0">
    <w:p w:rsidR="003073FD" w:rsidRDefault="00307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D9B2133"/>
    <w:multiLevelType w:val="hybridMultilevel"/>
    <w:tmpl w:val="B4F48DE0"/>
    <w:lvl w:ilvl="0" w:tplc="FBD4BA30">
      <w:start w:val="1"/>
      <w:numFmt w:val="decimal"/>
      <w:lvlText w:val="[%1]."/>
      <w:lvlJc w:val="left"/>
      <w:pPr>
        <w:ind w:left="420" w:hanging="420"/>
      </w:pPr>
      <w:rPr>
        <w:rFonts w:hint="eastAsia"/>
        <w:spacing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3E5464"/>
    <w:multiLevelType w:val="hybridMultilevel"/>
    <w:tmpl w:val="B600BD74"/>
    <w:lvl w:ilvl="0" w:tplc="BA9CA26C">
      <w:start w:val="1"/>
      <w:numFmt w:val="bullet"/>
      <w:lvlText w:val="•"/>
      <w:lvlJc w:val="left"/>
      <w:pPr>
        <w:tabs>
          <w:tab w:val="num" w:pos="720"/>
        </w:tabs>
        <w:ind w:left="720" w:hanging="360"/>
      </w:pPr>
      <w:rPr>
        <w:rFonts w:ascii="Arial" w:hAnsi="Arial" w:hint="default"/>
      </w:rPr>
    </w:lvl>
    <w:lvl w:ilvl="1" w:tplc="85743ABE">
      <w:start w:val="8688"/>
      <w:numFmt w:val="bullet"/>
      <w:lvlText w:val="–"/>
      <w:lvlJc w:val="left"/>
      <w:pPr>
        <w:tabs>
          <w:tab w:val="num" w:pos="1440"/>
        </w:tabs>
        <w:ind w:left="1440" w:hanging="360"/>
      </w:pPr>
      <w:rPr>
        <w:rFonts w:ascii="Arial" w:hAnsi="Arial" w:hint="default"/>
      </w:rPr>
    </w:lvl>
    <w:lvl w:ilvl="2" w:tplc="153E3F58">
      <w:start w:val="8688"/>
      <w:numFmt w:val="bullet"/>
      <w:lvlText w:val="•"/>
      <w:lvlJc w:val="left"/>
      <w:pPr>
        <w:tabs>
          <w:tab w:val="num" w:pos="2160"/>
        </w:tabs>
        <w:ind w:left="2160" w:hanging="360"/>
      </w:pPr>
      <w:rPr>
        <w:rFonts w:ascii="Arial" w:hAnsi="Arial" w:hint="default"/>
      </w:rPr>
    </w:lvl>
    <w:lvl w:ilvl="3" w:tplc="97E82DDA" w:tentative="1">
      <w:start w:val="1"/>
      <w:numFmt w:val="bullet"/>
      <w:lvlText w:val="•"/>
      <w:lvlJc w:val="left"/>
      <w:pPr>
        <w:tabs>
          <w:tab w:val="num" w:pos="2880"/>
        </w:tabs>
        <w:ind w:left="2880" w:hanging="360"/>
      </w:pPr>
      <w:rPr>
        <w:rFonts w:ascii="Arial" w:hAnsi="Arial" w:hint="default"/>
      </w:rPr>
    </w:lvl>
    <w:lvl w:ilvl="4" w:tplc="4BDCAA24" w:tentative="1">
      <w:start w:val="1"/>
      <w:numFmt w:val="bullet"/>
      <w:lvlText w:val="•"/>
      <w:lvlJc w:val="left"/>
      <w:pPr>
        <w:tabs>
          <w:tab w:val="num" w:pos="3600"/>
        </w:tabs>
        <w:ind w:left="3600" w:hanging="360"/>
      </w:pPr>
      <w:rPr>
        <w:rFonts w:ascii="Arial" w:hAnsi="Arial" w:hint="default"/>
      </w:rPr>
    </w:lvl>
    <w:lvl w:ilvl="5" w:tplc="D60ABB48" w:tentative="1">
      <w:start w:val="1"/>
      <w:numFmt w:val="bullet"/>
      <w:lvlText w:val="•"/>
      <w:lvlJc w:val="left"/>
      <w:pPr>
        <w:tabs>
          <w:tab w:val="num" w:pos="4320"/>
        </w:tabs>
        <w:ind w:left="4320" w:hanging="360"/>
      </w:pPr>
      <w:rPr>
        <w:rFonts w:ascii="Arial" w:hAnsi="Arial" w:hint="default"/>
      </w:rPr>
    </w:lvl>
    <w:lvl w:ilvl="6" w:tplc="3A809D5E" w:tentative="1">
      <w:start w:val="1"/>
      <w:numFmt w:val="bullet"/>
      <w:lvlText w:val="•"/>
      <w:lvlJc w:val="left"/>
      <w:pPr>
        <w:tabs>
          <w:tab w:val="num" w:pos="5040"/>
        </w:tabs>
        <w:ind w:left="5040" w:hanging="360"/>
      </w:pPr>
      <w:rPr>
        <w:rFonts w:ascii="Arial" w:hAnsi="Arial" w:hint="default"/>
      </w:rPr>
    </w:lvl>
    <w:lvl w:ilvl="7" w:tplc="C2F0FE18" w:tentative="1">
      <w:start w:val="1"/>
      <w:numFmt w:val="bullet"/>
      <w:lvlText w:val="•"/>
      <w:lvlJc w:val="left"/>
      <w:pPr>
        <w:tabs>
          <w:tab w:val="num" w:pos="5760"/>
        </w:tabs>
        <w:ind w:left="5760" w:hanging="360"/>
      </w:pPr>
      <w:rPr>
        <w:rFonts w:ascii="Arial" w:hAnsi="Arial" w:hint="default"/>
      </w:rPr>
    </w:lvl>
    <w:lvl w:ilvl="8" w:tplc="6FCA2748" w:tentative="1">
      <w:start w:val="1"/>
      <w:numFmt w:val="bullet"/>
      <w:lvlText w:val="•"/>
      <w:lvlJc w:val="left"/>
      <w:pPr>
        <w:tabs>
          <w:tab w:val="num" w:pos="6480"/>
        </w:tabs>
        <w:ind w:left="6480" w:hanging="360"/>
      </w:pPr>
      <w:rPr>
        <w:rFonts w:ascii="Arial" w:hAnsi="Arial" w:hint="default"/>
      </w:rPr>
    </w:lvl>
  </w:abstractNum>
  <w:abstractNum w:abstractNumId="3">
    <w:nsid w:val="10AF43C5"/>
    <w:multiLevelType w:val="hybridMultilevel"/>
    <w:tmpl w:val="379CCB3C"/>
    <w:lvl w:ilvl="0" w:tplc="3BBE769E">
      <w:start w:val="1"/>
      <w:numFmt w:val="bullet"/>
      <w:lvlText w:val="•"/>
      <w:lvlJc w:val="left"/>
      <w:pPr>
        <w:tabs>
          <w:tab w:val="num" w:pos="720"/>
        </w:tabs>
        <w:ind w:left="720" w:hanging="360"/>
      </w:pPr>
      <w:rPr>
        <w:rFonts w:ascii="Arial" w:hAnsi="Arial" w:hint="default"/>
      </w:rPr>
    </w:lvl>
    <w:lvl w:ilvl="1" w:tplc="301CF702">
      <w:start w:val="3090"/>
      <w:numFmt w:val="bullet"/>
      <w:lvlText w:val="–"/>
      <w:lvlJc w:val="left"/>
      <w:pPr>
        <w:tabs>
          <w:tab w:val="num" w:pos="1440"/>
        </w:tabs>
        <w:ind w:left="1440" w:hanging="360"/>
      </w:pPr>
      <w:rPr>
        <w:rFonts w:ascii="Arial" w:hAnsi="Arial" w:hint="default"/>
      </w:rPr>
    </w:lvl>
    <w:lvl w:ilvl="2" w:tplc="8CD2E23E" w:tentative="1">
      <w:start w:val="1"/>
      <w:numFmt w:val="bullet"/>
      <w:lvlText w:val="•"/>
      <w:lvlJc w:val="left"/>
      <w:pPr>
        <w:tabs>
          <w:tab w:val="num" w:pos="2160"/>
        </w:tabs>
        <w:ind w:left="2160" w:hanging="360"/>
      </w:pPr>
      <w:rPr>
        <w:rFonts w:ascii="Arial" w:hAnsi="Arial" w:hint="default"/>
      </w:rPr>
    </w:lvl>
    <w:lvl w:ilvl="3" w:tplc="153AD7C2" w:tentative="1">
      <w:start w:val="1"/>
      <w:numFmt w:val="bullet"/>
      <w:lvlText w:val="•"/>
      <w:lvlJc w:val="left"/>
      <w:pPr>
        <w:tabs>
          <w:tab w:val="num" w:pos="2880"/>
        </w:tabs>
        <w:ind w:left="2880" w:hanging="360"/>
      </w:pPr>
      <w:rPr>
        <w:rFonts w:ascii="Arial" w:hAnsi="Arial" w:hint="default"/>
      </w:rPr>
    </w:lvl>
    <w:lvl w:ilvl="4" w:tplc="CF349226" w:tentative="1">
      <w:start w:val="1"/>
      <w:numFmt w:val="bullet"/>
      <w:lvlText w:val="•"/>
      <w:lvlJc w:val="left"/>
      <w:pPr>
        <w:tabs>
          <w:tab w:val="num" w:pos="3600"/>
        </w:tabs>
        <w:ind w:left="3600" w:hanging="360"/>
      </w:pPr>
      <w:rPr>
        <w:rFonts w:ascii="Arial" w:hAnsi="Arial" w:hint="default"/>
      </w:rPr>
    </w:lvl>
    <w:lvl w:ilvl="5" w:tplc="6972A860" w:tentative="1">
      <w:start w:val="1"/>
      <w:numFmt w:val="bullet"/>
      <w:lvlText w:val="•"/>
      <w:lvlJc w:val="left"/>
      <w:pPr>
        <w:tabs>
          <w:tab w:val="num" w:pos="4320"/>
        </w:tabs>
        <w:ind w:left="4320" w:hanging="360"/>
      </w:pPr>
      <w:rPr>
        <w:rFonts w:ascii="Arial" w:hAnsi="Arial" w:hint="default"/>
      </w:rPr>
    </w:lvl>
    <w:lvl w:ilvl="6" w:tplc="EFC02CC4" w:tentative="1">
      <w:start w:val="1"/>
      <w:numFmt w:val="bullet"/>
      <w:lvlText w:val="•"/>
      <w:lvlJc w:val="left"/>
      <w:pPr>
        <w:tabs>
          <w:tab w:val="num" w:pos="5040"/>
        </w:tabs>
        <w:ind w:left="5040" w:hanging="360"/>
      </w:pPr>
      <w:rPr>
        <w:rFonts w:ascii="Arial" w:hAnsi="Arial" w:hint="default"/>
      </w:rPr>
    </w:lvl>
    <w:lvl w:ilvl="7" w:tplc="EAA09EB4" w:tentative="1">
      <w:start w:val="1"/>
      <w:numFmt w:val="bullet"/>
      <w:lvlText w:val="•"/>
      <w:lvlJc w:val="left"/>
      <w:pPr>
        <w:tabs>
          <w:tab w:val="num" w:pos="5760"/>
        </w:tabs>
        <w:ind w:left="5760" w:hanging="360"/>
      </w:pPr>
      <w:rPr>
        <w:rFonts w:ascii="Arial" w:hAnsi="Arial" w:hint="default"/>
      </w:rPr>
    </w:lvl>
    <w:lvl w:ilvl="8" w:tplc="FE70D900" w:tentative="1">
      <w:start w:val="1"/>
      <w:numFmt w:val="bullet"/>
      <w:lvlText w:val="•"/>
      <w:lvlJc w:val="left"/>
      <w:pPr>
        <w:tabs>
          <w:tab w:val="num" w:pos="6480"/>
        </w:tabs>
        <w:ind w:left="6480" w:hanging="360"/>
      </w:pPr>
      <w:rPr>
        <w:rFonts w:ascii="Arial" w:hAnsi="Arial" w:hint="default"/>
      </w:r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5F297C"/>
    <w:multiLevelType w:val="hybridMultilevel"/>
    <w:tmpl w:val="8228B3C6"/>
    <w:lvl w:ilvl="0" w:tplc="61F2009A">
      <w:start w:val="1"/>
      <w:numFmt w:val="bullet"/>
      <w:lvlText w:val="•"/>
      <w:lvlJc w:val="left"/>
      <w:pPr>
        <w:tabs>
          <w:tab w:val="num" w:pos="720"/>
        </w:tabs>
        <w:ind w:left="720" w:hanging="360"/>
      </w:pPr>
      <w:rPr>
        <w:rFonts w:ascii="Arial" w:hAnsi="Arial" w:hint="default"/>
      </w:rPr>
    </w:lvl>
    <w:lvl w:ilvl="1" w:tplc="95123B86">
      <w:start w:val="8688"/>
      <w:numFmt w:val="bullet"/>
      <w:lvlText w:val="–"/>
      <w:lvlJc w:val="left"/>
      <w:pPr>
        <w:tabs>
          <w:tab w:val="num" w:pos="1440"/>
        </w:tabs>
        <w:ind w:left="1440" w:hanging="360"/>
      </w:pPr>
      <w:rPr>
        <w:rFonts w:ascii="Arial" w:hAnsi="Arial" w:hint="default"/>
      </w:rPr>
    </w:lvl>
    <w:lvl w:ilvl="2" w:tplc="F3E6683A" w:tentative="1">
      <w:start w:val="1"/>
      <w:numFmt w:val="bullet"/>
      <w:lvlText w:val="•"/>
      <w:lvlJc w:val="left"/>
      <w:pPr>
        <w:tabs>
          <w:tab w:val="num" w:pos="2160"/>
        </w:tabs>
        <w:ind w:left="2160" w:hanging="360"/>
      </w:pPr>
      <w:rPr>
        <w:rFonts w:ascii="Arial" w:hAnsi="Arial" w:hint="default"/>
      </w:rPr>
    </w:lvl>
    <w:lvl w:ilvl="3" w:tplc="02525DD8" w:tentative="1">
      <w:start w:val="1"/>
      <w:numFmt w:val="bullet"/>
      <w:lvlText w:val="•"/>
      <w:lvlJc w:val="left"/>
      <w:pPr>
        <w:tabs>
          <w:tab w:val="num" w:pos="2880"/>
        </w:tabs>
        <w:ind w:left="2880" w:hanging="360"/>
      </w:pPr>
      <w:rPr>
        <w:rFonts w:ascii="Arial" w:hAnsi="Arial" w:hint="default"/>
      </w:rPr>
    </w:lvl>
    <w:lvl w:ilvl="4" w:tplc="86AE335A" w:tentative="1">
      <w:start w:val="1"/>
      <w:numFmt w:val="bullet"/>
      <w:lvlText w:val="•"/>
      <w:lvlJc w:val="left"/>
      <w:pPr>
        <w:tabs>
          <w:tab w:val="num" w:pos="3600"/>
        </w:tabs>
        <w:ind w:left="3600" w:hanging="360"/>
      </w:pPr>
      <w:rPr>
        <w:rFonts w:ascii="Arial" w:hAnsi="Arial" w:hint="default"/>
      </w:rPr>
    </w:lvl>
    <w:lvl w:ilvl="5" w:tplc="562A0382" w:tentative="1">
      <w:start w:val="1"/>
      <w:numFmt w:val="bullet"/>
      <w:lvlText w:val="•"/>
      <w:lvlJc w:val="left"/>
      <w:pPr>
        <w:tabs>
          <w:tab w:val="num" w:pos="4320"/>
        </w:tabs>
        <w:ind w:left="4320" w:hanging="360"/>
      </w:pPr>
      <w:rPr>
        <w:rFonts w:ascii="Arial" w:hAnsi="Arial" w:hint="default"/>
      </w:rPr>
    </w:lvl>
    <w:lvl w:ilvl="6" w:tplc="EDFA153A" w:tentative="1">
      <w:start w:val="1"/>
      <w:numFmt w:val="bullet"/>
      <w:lvlText w:val="•"/>
      <w:lvlJc w:val="left"/>
      <w:pPr>
        <w:tabs>
          <w:tab w:val="num" w:pos="5040"/>
        </w:tabs>
        <w:ind w:left="5040" w:hanging="360"/>
      </w:pPr>
      <w:rPr>
        <w:rFonts w:ascii="Arial" w:hAnsi="Arial" w:hint="default"/>
      </w:rPr>
    </w:lvl>
    <w:lvl w:ilvl="7" w:tplc="AF18B7FE" w:tentative="1">
      <w:start w:val="1"/>
      <w:numFmt w:val="bullet"/>
      <w:lvlText w:val="•"/>
      <w:lvlJc w:val="left"/>
      <w:pPr>
        <w:tabs>
          <w:tab w:val="num" w:pos="5760"/>
        </w:tabs>
        <w:ind w:left="5760" w:hanging="360"/>
      </w:pPr>
      <w:rPr>
        <w:rFonts w:ascii="Arial" w:hAnsi="Arial" w:hint="default"/>
      </w:rPr>
    </w:lvl>
    <w:lvl w:ilvl="8" w:tplc="35A688CC" w:tentative="1">
      <w:start w:val="1"/>
      <w:numFmt w:val="bullet"/>
      <w:lvlText w:val="•"/>
      <w:lvlJc w:val="left"/>
      <w:pPr>
        <w:tabs>
          <w:tab w:val="num" w:pos="6480"/>
        </w:tabs>
        <w:ind w:left="6480" w:hanging="360"/>
      </w:pPr>
      <w:rPr>
        <w:rFonts w:ascii="Arial" w:hAnsi="Arial" w:hint="default"/>
      </w:rPr>
    </w:lvl>
  </w:abstractNum>
  <w:abstractNum w:abstractNumId="6">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831B3A"/>
    <w:multiLevelType w:val="hybridMultilevel"/>
    <w:tmpl w:val="72AA7BA4"/>
    <w:lvl w:ilvl="0" w:tplc="D3FE73BA">
      <w:start w:val="1"/>
      <w:numFmt w:val="bullet"/>
      <w:lvlText w:val="•"/>
      <w:lvlJc w:val="left"/>
      <w:pPr>
        <w:tabs>
          <w:tab w:val="num" w:pos="720"/>
        </w:tabs>
        <w:ind w:left="720" w:hanging="360"/>
      </w:pPr>
      <w:rPr>
        <w:rFonts w:ascii="Arial" w:hAnsi="Arial" w:hint="default"/>
      </w:rPr>
    </w:lvl>
    <w:lvl w:ilvl="1" w:tplc="058295B6">
      <w:start w:val="8688"/>
      <w:numFmt w:val="bullet"/>
      <w:lvlText w:val="–"/>
      <w:lvlJc w:val="left"/>
      <w:pPr>
        <w:tabs>
          <w:tab w:val="num" w:pos="1440"/>
        </w:tabs>
        <w:ind w:left="1440" w:hanging="360"/>
      </w:pPr>
      <w:rPr>
        <w:rFonts w:ascii="Arial" w:hAnsi="Arial" w:hint="default"/>
      </w:rPr>
    </w:lvl>
    <w:lvl w:ilvl="2" w:tplc="1226C18A">
      <w:start w:val="8688"/>
      <w:numFmt w:val="bullet"/>
      <w:lvlText w:val="•"/>
      <w:lvlJc w:val="left"/>
      <w:pPr>
        <w:tabs>
          <w:tab w:val="num" w:pos="2160"/>
        </w:tabs>
        <w:ind w:left="2160" w:hanging="360"/>
      </w:pPr>
      <w:rPr>
        <w:rFonts w:ascii="Arial" w:hAnsi="Arial" w:hint="default"/>
      </w:rPr>
    </w:lvl>
    <w:lvl w:ilvl="3" w:tplc="3FB699AE" w:tentative="1">
      <w:start w:val="1"/>
      <w:numFmt w:val="bullet"/>
      <w:lvlText w:val="•"/>
      <w:lvlJc w:val="left"/>
      <w:pPr>
        <w:tabs>
          <w:tab w:val="num" w:pos="2880"/>
        </w:tabs>
        <w:ind w:left="2880" w:hanging="360"/>
      </w:pPr>
      <w:rPr>
        <w:rFonts w:ascii="Arial" w:hAnsi="Arial" w:hint="default"/>
      </w:rPr>
    </w:lvl>
    <w:lvl w:ilvl="4" w:tplc="3F368BA2" w:tentative="1">
      <w:start w:val="1"/>
      <w:numFmt w:val="bullet"/>
      <w:lvlText w:val="•"/>
      <w:lvlJc w:val="left"/>
      <w:pPr>
        <w:tabs>
          <w:tab w:val="num" w:pos="3600"/>
        </w:tabs>
        <w:ind w:left="3600" w:hanging="360"/>
      </w:pPr>
      <w:rPr>
        <w:rFonts w:ascii="Arial" w:hAnsi="Arial" w:hint="default"/>
      </w:rPr>
    </w:lvl>
    <w:lvl w:ilvl="5" w:tplc="25FA3B74" w:tentative="1">
      <w:start w:val="1"/>
      <w:numFmt w:val="bullet"/>
      <w:lvlText w:val="•"/>
      <w:lvlJc w:val="left"/>
      <w:pPr>
        <w:tabs>
          <w:tab w:val="num" w:pos="4320"/>
        </w:tabs>
        <w:ind w:left="4320" w:hanging="360"/>
      </w:pPr>
      <w:rPr>
        <w:rFonts w:ascii="Arial" w:hAnsi="Arial" w:hint="default"/>
      </w:rPr>
    </w:lvl>
    <w:lvl w:ilvl="6" w:tplc="594E588C" w:tentative="1">
      <w:start w:val="1"/>
      <w:numFmt w:val="bullet"/>
      <w:lvlText w:val="•"/>
      <w:lvlJc w:val="left"/>
      <w:pPr>
        <w:tabs>
          <w:tab w:val="num" w:pos="5040"/>
        </w:tabs>
        <w:ind w:left="5040" w:hanging="360"/>
      </w:pPr>
      <w:rPr>
        <w:rFonts w:ascii="Arial" w:hAnsi="Arial" w:hint="default"/>
      </w:rPr>
    </w:lvl>
    <w:lvl w:ilvl="7" w:tplc="7D967B72" w:tentative="1">
      <w:start w:val="1"/>
      <w:numFmt w:val="bullet"/>
      <w:lvlText w:val="•"/>
      <w:lvlJc w:val="left"/>
      <w:pPr>
        <w:tabs>
          <w:tab w:val="num" w:pos="5760"/>
        </w:tabs>
        <w:ind w:left="5760" w:hanging="360"/>
      </w:pPr>
      <w:rPr>
        <w:rFonts w:ascii="Arial" w:hAnsi="Arial" w:hint="default"/>
      </w:rPr>
    </w:lvl>
    <w:lvl w:ilvl="8" w:tplc="5510BEDA" w:tentative="1">
      <w:start w:val="1"/>
      <w:numFmt w:val="bullet"/>
      <w:lvlText w:val="•"/>
      <w:lvlJc w:val="left"/>
      <w:pPr>
        <w:tabs>
          <w:tab w:val="num" w:pos="6480"/>
        </w:tabs>
        <w:ind w:left="6480" w:hanging="360"/>
      </w:pPr>
      <w:rPr>
        <w:rFonts w:ascii="Arial" w:hAnsi="Arial" w:hint="default"/>
      </w:rPr>
    </w:lvl>
  </w:abstractNum>
  <w:abstractNum w:abstractNumId="11">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3D977A19"/>
    <w:multiLevelType w:val="hybridMultilevel"/>
    <w:tmpl w:val="D6AE8D22"/>
    <w:lvl w:ilvl="0" w:tplc="F2A2F70A">
      <w:start w:val="1"/>
      <w:numFmt w:val="bullet"/>
      <w:lvlText w:val="•"/>
      <w:lvlJc w:val="left"/>
      <w:pPr>
        <w:tabs>
          <w:tab w:val="num" w:pos="720"/>
        </w:tabs>
        <w:ind w:left="720" w:hanging="360"/>
      </w:pPr>
      <w:rPr>
        <w:rFonts w:ascii="Arial" w:hAnsi="Arial" w:hint="default"/>
      </w:rPr>
    </w:lvl>
    <w:lvl w:ilvl="1" w:tplc="CC28BC00">
      <w:start w:val="8687"/>
      <w:numFmt w:val="bullet"/>
      <w:lvlText w:val="–"/>
      <w:lvlJc w:val="left"/>
      <w:pPr>
        <w:tabs>
          <w:tab w:val="num" w:pos="1440"/>
        </w:tabs>
        <w:ind w:left="1440" w:hanging="360"/>
      </w:pPr>
      <w:rPr>
        <w:rFonts w:ascii="Arial" w:hAnsi="Arial" w:hint="default"/>
      </w:rPr>
    </w:lvl>
    <w:lvl w:ilvl="2" w:tplc="D688BDD4">
      <w:start w:val="8687"/>
      <w:numFmt w:val="bullet"/>
      <w:lvlText w:val="•"/>
      <w:lvlJc w:val="left"/>
      <w:pPr>
        <w:tabs>
          <w:tab w:val="num" w:pos="2160"/>
        </w:tabs>
        <w:ind w:left="2160" w:hanging="360"/>
      </w:pPr>
      <w:rPr>
        <w:rFonts w:ascii="Arial" w:hAnsi="Arial" w:hint="default"/>
      </w:rPr>
    </w:lvl>
    <w:lvl w:ilvl="3" w:tplc="F5683212" w:tentative="1">
      <w:start w:val="1"/>
      <w:numFmt w:val="bullet"/>
      <w:lvlText w:val="•"/>
      <w:lvlJc w:val="left"/>
      <w:pPr>
        <w:tabs>
          <w:tab w:val="num" w:pos="2880"/>
        </w:tabs>
        <w:ind w:left="2880" w:hanging="360"/>
      </w:pPr>
      <w:rPr>
        <w:rFonts w:ascii="Arial" w:hAnsi="Arial" w:hint="default"/>
      </w:rPr>
    </w:lvl>
    <w:lvl w:ilvl="4" w:tplc="4114ED5A" w:tentative="1">
      <w:start w:val="1"/>
      <w:numFmt w:val="bullet"/>
      <w:lvlText w:val="•"/>
      <w:lvlJc w:val="left"/>
      <w:pPr>
        <w:tabs>
          <w:tab w:val="num" w:pos="3600"/>
        </w:tabs>
        <w:ind w:left="3600" w:hanging="360"/>
      </w:pPr>
      <w:rPr>
        <w:rFonts w:ascii="Arial" w:hAnsi="Arial" w:hint="default"/>
      </w:rPr>
    </w:lvl>
    <w:lvl w:ilvl="5" w:tplc="4D6A49EE" w:tentative="1">
      <w:start w:val="1"/>
      <w:numFmt w:val="bullet"/>
      <w:lvlText w:val="•"/>
      <w:lvlJc w:val="left"/>
      <w:pPr>
        <w:tabs>
          <w:tab w:val="num" w:pos="4320"/>
        </w:tabs>
        <w:ind w:left="4320" w:hanging="360"/>
      </w:pPr>
      <w:rPr>
        <w:rFonts w:ascii="Arial" w:hAnsi="Arial" w:hint="default"/>
      </w:rPr>
    </w:lvl>
    <w:lvl w:ilvl="6" w:tplc="BA8C22EA" w:tentative="1">
      <w:start w:val="1"/>
      <w:numFmt w:val="bullet"/>
      <w:lvlText w:val="•"/>
      <w:lvlJc w:val="left"/>
      <w:pPr>
        <w:tabs>
          <w:tab w:val="num" w:pos="5040"/>
        </w:tabs>
        <w:ind w:left="5040" w:hanging="360"/>
      </w:pPr>
      <w:rPr>
        <w:rFonts w:ascii="Arial" w:hAnsi="Arial" w:hint="default"/>
      </w:rPr>
    </w:lvl>
    <w:lvl w:ilvl="7" w:tplc="EA2899FC" w:tentative="1">
      <w:start w:val="1"/>
      <w:numFmt w:val="bullet"/>
      <w:lvlText w:val="•"/>
      <w:lvlJc w:val="left"/>
      <w:pPr>
        <w:tabs>
          <w:tab w:val="num" w:pos="5760"/>
        </w:tabs>
        <w:ind w:left="5760" w:hanging="360"/>
      </w:pPr>
      <w:rPr>
        <w:rFonts w:ascii="Arial" w:hAnsi="Arial" w:hint="default"/>
      </w:rPr>
    </w:lvl>
    <w:lvl w:ilvl="8" w:tplc="D744E178" w:tentative="1">
      <w:start w:val="1"/>
      <w:numFmt w:val="bullet"/>
      <w:lvlText w:val="•"/>
      <w:lvlJc w:val="left"/>
      <w:pPr>
        <w:tabs>
          <w:tab w:val="num" w:pos="6480"/>
        </w:tabs>
        <w:ind w:left="6480" w:hanging="360"/>
      </w:pPr>
      <w:rPr>
        <w:rFonts w:ascii="Arial" w:hAnsi="Arial" w:hint="default"/>
      </w:rPr>
    </w:lvl>
  </w:abstractNum>
  <w:abstractNum w:abstractNumId="15">
    <w:nsid w:val="40791F9B"/>
    <w:multiLevelType w:val="hybridMultilevel"/>
    <w:tmpl w:val="7F2ADAA4"/>
    <w:lvl w:ilvl="0" w:tplc="5F3CFC8A">
      <w:start w:val="1"/>
      <w:numFmt w:val="bullet"/>
      <w:lvlText w:val="•"/>
      <w:lvlJc w:val="left"/>
      <w:pPr>
        <w:tabs>
          <w:tab w:val="num" w:pos="720"/>
        </w:tabs>
        <w:ind w:left="720" w:hanging="360"/>
      </w:pPr>
      <w:rPr>
        <w:rFonts w:ascii="Arial" w:hAnsi="Arial" w:hint="default"/>
      </w:rPr>
    </w:lvl>
    <w:lvl w:ilvl="1" w:tplc="C1C4390C">
      <w:start w:val="11615"/>
      <w:numFmt w:val="bullet"/>
      <w:lvlText w:val="–"/>
      <w:lvlJc w:val="left"/>
      <w:pPr>
        <w:tabs>
          <w:tab w:val="num" w:pos="1440"/>
        </w:tabs>
        <w:ind w:left="1440" w:hanging="360"/>
      </w:pPr>
      <w:rPr>
        <w:rFonts w:ascii="Arial" w:hAnsi="Arial" w:hint="default"/>
      </w:rPr>
    </w:lvl>
    <w:lvl w:ilvl="2" w:tplc="1506E4EE">
      <w:start w:val="11615"/>
      <w:numFmt w:val="bullet"/>
      <w:lvlText w:val="•"/>
      <w:lvlJc w:val="left"/>
      <w:pPr>
        <w:tabs>
          <w:tab w:val="num" w:pos="2160"/>
        </w:tabs>
        <w:ind w:left="2160" w:hanging="360"/>
      </w:pPr>
      <w:rPr>
        <w:rFonts w:ascii="Arial" w:hAnsi="Arial" w:hint="default"/>
      </w:rPr>
    </w:lvl>
    <w:lvl w:ilvl="3" w:tplc="071C0C90" w:tentative="1">
      <w:start w:val="1"/>
      <w:numFmt w:val="bullet"/>
      <w:lvlText w:val="•"/>
      <w:lvlJc w:val="left"/>
      <w:pPr>
        <w:tabs>
          <w:tab w:val="num" w:pos="2880"/>
        </w:tabs>
        <w:ind w:left="2880" w:hanging="360"/>
      </w:pPr>
      <w:rPr>
        <w:rFonts w:ascii="Arial" w:hAnsi="Arial" w:hint="default"/>
      </w:rPr>
    </w:lvl>
    <w:lvl w:ilvl="4" w:tplc="63F89EA2" w:tentative="1">
      <w:start w:val="1"/>
      <w:numFmt w:val="bullet"/>
      <w:lvlText w:val="•"/>
      <w:lvlJc w:val="left"/>
      <w:pPr>
        <w:tabs>
          <w:tab w:val="num" w:pos="3600"/>
        </w:tabs>
        <w:ind w:left="3600" w:hanging="360"/>
      </w:pPr>
      <w:rPr>
        <w:rFonts w:ascii="Arial" w:hAnsi="Arial" w:hint="default"/>
      </w:rPr>
    </w:lvl>
    <w:lvl w:ilvl="5" w:tplc="43E625B4" w:tentative="1">
      <w:start w:val="1"/>
      <w:numFmt w:val="bullet"/>
      <w:lvlText w:val="•"/>
      <w:lvlJc w:val="left"/>
      <w:pPr>
        <w:tabs>
          <w:tab w:val="num" w:pos="4320"/>
        </w:tabs>
        <w:ind w:left="4320" w:hanging="360"/>
      </w:pPr>
      <w:rPr>
        <w:rFonts w:ascii="Arial" w:hAnsi="Arial" w:hint="default"/>
      </w:rPr>
    </w:lvl>
    <w:lvl w:ilvl="6" w:tplc="F64C424E" w:tentative="1">
      <w:start w:val="1"/>
      <w:numFmt w:val="bullet"/>
      <w:lvlText w:val="•"/>
      <w:lvlJc w:val="left"/>
      <w:pPr>
        <w:tabs>
          <w:tab w:val="num" w:pos="5040"/>
        </w:tabs>
        <w:ind w:left="5040" w:hanging="360"/>
      </w:pPr>
      <w:rPr>
        <w:rFonts w:ascii="Arial" w:hAnsi="Arial" w:hint="default"/>
      </w:rPr>
    </w:lvl>
    <w:lvl w:ilvl="7" w:tplc="3CBEB362" w:tentative="1">
      <w:start w:val="1"/>
      <w:numFmt w:val="bullet"/>
      <w:lvlText w:val="•"/>
      <w:lvlJc w:val="left"/>
      <w:pPr>
        <w:tabs>
          <w:tab w:val="num" w:pos="5760"/>
        </w:tabs>
        <w:ind w:left="5760" w:hanging="360"/>
      </w:pPr>
      <w:rPr>
        <w:rFonts w:ascii="Arial" w:hAnsi="Arial" w:hint="default"/>
      </w:rPr>
    </w:lvl>
    <w:lvl w:ilvl="8" w:tplc="49BAD46E" w:tentative="1">
      <w:start w:val="1"/>
      <w:numFmt w:val="bullet"/>
      <w:lvlText w:val="•"/>
      <w:lvlJc w:val="left"/>
      <w:pPr>
        <w:tabs>
          <w:tab w:val="num" w:pos="6480"/>
        </w:tabs>
        <w:ind w:left="6480" w:hanging="360"/>
      </w:pPr>
      <w:rPr>
        <w:rFonts w:ascii="Arial" w:hAnsi="Arial" w:hint="default"/>
      </w:rPr>
    </w:lvl>
  </w:abstractNum>
  <w:abstractNum w:abstractNumId="16">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9">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8"/>
  </w:num>
  <w:num w:numId="3">
    <w:abstractNumId w:val="11"/>
  </w:num>
  <w:num w:numId="4">
    <w:abstractNumId w:val="23"/>
  </w:num>
  <w:num w:numId="5">
    <w:abstractNumId w:val="7"/>
  </w:num>
  <w:num w:numId="6">
    <w:abstractNumId w:val="16"/>
  </w:num>
  <w:num w:numId="7">
    <w:abstractNumId w:val="20"/>
  </w:num>
  <w:num w:numId="8">
    <w:abstractNumId w:val="17"/>
  </w:num>
  <w:num w:numId="9">
    <w:abstractNumId w:val="13"/>
  </w:num>
  <w:num w:numId="10">
    <w:abstractNumId w:val="21"/>
  </w:num>
  <w:num w:numId="11">
    <w:abstractNumId w:val="19"/>
  </w:num>
  <w:num w:numId="12">
    <w:abstractNumId w:val="8"/>
  </w:num>
  <w:num w:numId="13">
    <w:abstractNumId w:val="6"/>
  </w:num>
  <w:num w:numId="14">
    <w:abstractNumId w:val="9"/>
  </w:num>
  <w:num w:numId="15">
    <w:abstractNumId w:val="22"/>
  </w:num>
  <w:num w:numId="16">
    <w:abstractNumId w:val="12"/>
  </w:num>
  <w:num w:numId="17">
    <w:abstractNumId w:val="4"/>
  </w:num>
  <w:num w:numId="18">
    <w:abstractNumId w:val="1"/>
  </w:num>
  <w:num w:numId="19">
    <w:abstractNumId w:val="14"/>
  </w:num>
  <w:num w:numId="20">
    <w:abstractNumId w:val="2"/>
  </w:num>
  <w:num w:numId="21">
    <w:abstractNumId w:val="10"/>
  </w:num>
  <w:num w:numId="22">
    <w:abstractNumId w:val="5"/>
  </w:num>
  <w:num w:numId="23">
    <w:abstractNumId w:val="1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AD6"/>
    <w:rsid w:val="00015A19"/>
    <w:rsid w:val="000173A2"/>
    <w:rsid w:val="00023B04"/>
    <w:rsid w:val="00026EDA"/>
    <w:rsid w:val="00031496"/>
    <w:rsid w:val="0003279D"/>
    <w:rsid w:val="00035A95"/>
    <w:rsid w:val="00040A52"/>
    <w:rsid w:val="00043AFB"/>
    <w:rsid w:val="0005240C"/>
    <w:rsid w:val="0005242B"/>
    <w:rsid w:val="00065AD6"/>
    <w:rsid w:val="00072848"/>
    <w:rsid w:val="00075BE0"/>
    <w:rsid w:val="00075CF5"/>
    <w:rsid w:val="00080027"/>
    <w:rsid w:val="00084CEC"/>
    <w:rsid w:val="00086F37"/>
    <w:rsid w:val="000903AC"/>
    <w:rsid w:val="00094048"/>
    <w:rsid w:val="000948D4"/>
    <w:rsid w:val="000A0C1A"/>
    <w:rsid w:val="000A4FA1"/>
    <w:rsid w:val="000A752C"/>
    <w:rsid w:val="000B26D2"/>
    <w:rsid w:val="000B4583"/>
    <w:rsid w:val="000B6F93"/>
    <w:rsid w:val="000D390B"/>
    <w:rsid w:val="000E0823"/>
    <w:rsid w:val="000F144F"/>
    <w:rsid w:val="000F60B2"/>
    <w:rsid w:val="000F642E"/>
    <w:rsid w:val="00100E91"/>
    <w:rsid w:val="001121D2"/>
    <w:rsid w:val="00113BB2"/>
    <w:rsid w:val="00122BB4"/>
    <w:rsid w:val="001260F6"/>
    <w:rsid w:val="00127701"/>
    <w:rsid w:val="00131F98"/>
    <w:rsid w:val="00132565"/>
    <w:rsid w:val="00153BA9"/>
    <w:rsid w:val="00160E8C"/>
    <w:rsid w:val="00160FC2"/>
    <w:rsid w:val="00166D37"/>
    <w:rsid w:val="001805E5"/>
    <w:rsid w:val="001807D0"/>
    <w:rsid w:val="00182390"/>
    <w:rsid w:val="001849C3"/>
    <w:rsid w:val="00187D58"/>
    <w:rsid w:val="0019129C"/>
    <w:rsid w:val="00197EC1"/>
    <w:rsid w:val="001A01BF"/>
    <w:rsid w:val="001B6327"/>
    <w:rsid w:val="001B6B90"/>
    <w:rsid w:val="001D6428"/>
    <w:rsid w:val="001E2BCB"/>
    <w:rsid w:val="001E34AE"/>
    <w:rsid w:val="001E3EBE"/>
    <w:rsid w:val="001F2699"/>
    <w:rsid w:val="001F5E00"/>
    <w:rsid w:val="001F7FF8"/>
    <w:rsid w:val="0020244A"/>
    <w:rsid w:val="002046E6"/>
    <w:rsid w:val="00216465"/>
    <w:rsid w:val="00216D83"/>
    <w:rsid w:val="00221532"/>
    <w:rsid w:val="0023122F"/>
    <w:rsid w:val="002367CC"/>
    <w:rsid w:val="00237E20"/>
    <w:rsid w:val="0024602A"/>
    <w:rsid w:val="002508E6"/>
    <w:rsid w:val="00261554"/>
    <w:rsid w:val="00270647"/>
    <w:rsid w:val="00272573"/>
    <w:rsid w:val="00290F74"/>
    <w:rsid w:val="002910A4"/>
    <w:rsid w:val="002926CE"/>
    <w:rsid w:val="002977EA"/>
    <w:rsid w:val="002B5041"/>
    <w:rsid w:val="002C563A"/>
    <w:rsid w:val="002D5960"/>
    <w:rsid w:val="002E6775"/>
    <w:rsid w:val="002F6970"/>
    <w:rsid w:val="00300390"/>
    <w:rsid w:val="00303D52"/>
    <w:rsid w:val="003073FD"/>
    <w:rsid w:val="00314A05"/>
    <w:rsid w:val="003216DA"/>
    <w:rsid w:val="0033227D"/>
    <w:rsid w:val="00355CE4"/>
    <w:rsid w:val="00371150"/>
    <w:rsid w:val="00373313"/>
    <w:rsid w:val="00373ACB"/>
    <w:rsid w:val="00381DCE"/>
    <w:rsid w:val="0039330D"/>
    <w:rsid w:val="00394EF9"/>
    <w:rsid w:val="0039592D"/>
    <w:rsid w:val="003A0E9F"/>
    <w:rsid w:val="003A4340"/>
    <w:rsid w:val="003A55DC"/>
    <w:rsid w:val="003A5799"/>
    <w:rsid w:val="003C2448"/>
    <w:rsid w:val="003C3F6C"/>
    <w:rsid w:val="003C5DD4"/>
    <w:rsid w:val="003D0DEB"/>
    <w:rsid w:val="003E319E"/>
    <w:rsid w:val="004076C1"/>
    <w:rsid w:val="0041465A"/>
    <w:rsid w:val="00416EC3"/>
    <w:rsid w:val="00417F6B"/>
    <w:rsid w:val="00431AC4"/>
    <w:rsid w:val="00433FF0"/>
    <w:rsid w:val="0043457B"/>
    <w:rsid w:val="00442F9C"/>
    <w:rsid w:val="00463C49"/>
    <w:rsid w:val="00467559"/>
    <w:rsid w:val="004719A7"/>
    <w:rsid w:val="00493C74"/>
    <w:rsid w:val="00493EAD"/>
    <w:rsid w:val="004950BA"/>
    <w:rsid w:val="004A3A97"/>
    <w:rsid w:val="004B0E99"/>
    <w:rsid w:val="004B37C6"/>
    <w:rsid w:val="004B4E2D"/>
    <w:rsid w:val="004B565B"/>
    <w:rsid w:val="004B7041"/>
    <w:rsid w:val="004C7F18"/>
    <w:rsid w:val="004D1869"/>
    <w:rsid w:val="00506FCB"/>
    <w:rsid w:val="0051669B"/>
    <w:rsid w:val="00536997"/>
    <w:rsid w:val="0054440F"/>
    <w:rsid w:val="00544507"/>
    <w:rsid w:val="0054541A"/>
    <w:rsid w:val="00547C15"/>
    <w:rsid w:val="0055050C"/>
    <w:rsid w:val="0055569C"/>
    <w:rsid w:val="005600E5"/>
    <w:rsid w:val="0056047C"/>
    <w:rsid w:val="0056275E"/>
    <w:rsid w:val="0056349B"/>
    <w:rsid w:val="00563AD9"/>
    <w:rsid w:val="0056435A"/>
    <w:rsid w:val="00573E75"/>
    <w:rsid w:val="00582BD5"/>
    <w:rsid w:val="00591123"/>
    <w:rsid w:val="005A20B2"/>
    <w:rsid w:val="005A2E5A"/>
    <w:rsid w:val="005A3926"/>
    <w:rsid w:val="005A447B"/>
    <w:rsid w:val="005B3EC0"/>
    <w:rsid w:val="005B603D"/>
    <w:rsid w:val="005D564B"/>
    <w:rsid w:val="005E0115"/>
    <w:rsid w:val="005E1875"/>
    <w:rsid w:val="005E495F"/>
    <w:rsid w:val="005F1A64"/>
    <w:rsid w:val="005F3927"/>
    <w:rsid w:val="005F5A31"/>
    <w:rsid w:val="00602C39"/>
    <w:rsid w:val="00605AFD"/>
    <w:rsid w:val="0061073A"/>
    <w:rsid w:val="00610EDA"/>
    <w:rsid w:val="0061263B"/>
    <w:rsid w:val="0061487F"/>
    <w:rsid w:val="00616889"/>
    <w:rsid w:val="0061696F"/>
    <w:rsid w:val="00621407"/>
    <w:rsid w:val="00625265"/>
    <w:rsid w:val="00630573"/>
    <w:rsid w:val="00632FFE"/>
    <w:rsid w:val="006341E5"/>
    <w:rsid w:val="006400EA"/>
    <w:rsid w:val="00656CA4"/>
    <w:rsid w:val="0066427E"/>
    <w:rsid w:val="00665C7F"/>
    <w:rsid w:val="006700F4"/>
    <w:rsid w:val="00682FBE"/>
    <w:rsid w:val="00683167"/>
    <w:rsid w:val="006856F5"/>
    <w:rsid w:val="006923ED"/>
    <w:rsid w:val="006928DA"/>
    <w:rsid w:val="006943DF"/>
    <w:rsid w:val="006950A4"/>
    <w:rsid w:val="00695AF3"/>
    <w:rsid w:val="006A048A"/>
    <w:rsid w:val="006A0877"/>
    <w:rsid w:val="006B0901"/>
    <w:rsid w:val="006B3E21"/>
    <w:rsid w:val="006B57BD"/>
    <w:rsid w:val="006C1643"/>
    <w:rsid w:val="006C17E3"/>
    <w:rsid w:val="006D7962"/>
    <w:rsid w:val="006E362D"/>
    <w:rsid w:val="006F1A4C"/>
    <w:rsid w:val="007021F4"/>
    <w:rsid w:val="00704025"/>
    <w:rsid w:val="007054D1"/>
    <w:rsid w:val="007146CA"/>
    <w:rsid w:val="007500D8"/>
    <w:rsid w:val="00752956"/>
    <w:rsid w:val="0075782D"/>
    <w:rsid w:val="007667F7"/>
    <w:rsid w:val="00767E12"/>
    <w:rsid w:val="007770BE"/>
    <w:rsid w:val="007866D1"/>
    <w:rsid w:val="00790F39"/>
    <w:rsid w:val="00791A88"/>
    <w:rsid w:val="00792F1D"/>
    <w:rsid w:val="00793C26"/>
    <w:rsid w:val="00794801"/>
    <w:rsid w:val="007A1074"/>
    <w:rsid w:val="007A268C"/>
    <w:rsid w:val="007A3AC8"/>
    <w:rsid w:val="007A4DCF"/>
    <w:rsid w:val="007A5E21"/>
    <w:rsid w:val="007A60BB"/>
    <w:rsid w:val="007A6D6B"/>
    <w:rsid w:val="007B0BC2"/>
    <w:rsid w:val="007C4DC1"/>
    <w:rsid w:val="007D5A90"/>
    <w:rsid w:val="007E10A2"/>
    <w:rsid w:val="007E1BE0"/>
    <w:rsid w:val="007E3DAC"/>
    <w:rsid w:val="007E5AE3"/>
    <w:rsid w:val="007F0599"/>
    <w:rsid w:val="007F2F54"/>
    <w:rsid w:val="0081426E"/>
    <w:rsid w:val="008261E6"/>
    <w:rsid w:val="00840706"/>
    <w:rsid w:val="00844F8A"/>
    <w:rsid w:val="00852DB4"/>
    <w:rsid w:val="00857CEA"/>
    <w:rsid w:val="00860BA1"/>
    <w:rsid w:val="0086417C"/>
    <w:rsid w:val="00874446"/>
    <w:rsid w:val="00874860"/>
    <w:rsid w:val="0087659A"/>
    <w:rsid w:val="0087790D"/>
    <w:rsid w:val="008955BE"/>
    <w:rsid w:val="008A43A0"/>
    <w:rsid w:val="008A45ED"/>
    <w:rsid w:val="008C2B6A"/>
    <w:rsid w:val="008D07F7"/>
    <w:rsid w:val="008F6F03"/>
    <w:rsid w:val="00903C2C"/>
    <w:rsid w:val="00914396"/>
    <w:rsid w:val="00915CF3"/>
    <w:rsid w:val="00916379"/>
    <w:rsid w:val="00927B1B"/>
    <w:rsid w:val="00933164"/>
    <w:rsid w:val="0094632A"/>
    <w:rsid w:val="00950A0E"/>
    <w:rsid w:val="00951222"/>
    <w:rsid w:val="00957C5B"/>
    <w:rsid w:val="00962D35"/>
    <w:rsid w:val="0096358B"/>
    <w:rsid w:val="00975E3D"/>
    <w:rsid w:val="009804DC"/>
    <w:rsid w:val="00981D8C"/>
    <w:rsid w:val="0098483D"/>
    <w:rsid w:val="00987A31"/>
    <w:rsid w:val="00987EA2"/>
    <w:rsid w:val="009A0911"/>
    <w:rsid w:val="009A50AF"/>
    <w:rsid w:val="009A7F90"/>
    <w:rsid w:val="009B1816"/>
    <w:rsid w:val="009B4610"/>
    <w:rsid w:val="009C66E4"/>
    <w:rsid w:val="009C6923"/>
    <w:rsid w:val="009C7188"/>
    <w:rsid w:val="009D2144"/>
    <w:rsid w:val="009E36A1"/>
    <w:rsid w:val="009E3AD0"/>
    <w:rsid w:val="009E4669"/>
    <w:rsid w:val="009E482C"/>
    <w:rsid w:val="00A04429"/>
    <w:rsid w:val="00A15C9B"/>
    <w:rsid w:val="00A31F75"/>
    <w:rsid w:val="00A372E4"/>
    <w:rsid w:val="00A37B87"/>
    <w:rsid w:val="00A40B6B"/>
    <w:rsid w:val="00A46849"/>
    <w:rsid w:val="00A5741A"/>
    <w:rsid w:val="00A6547C"/>
    <w:rsid w:val="00A65AB0"/>
    <w:rsid w:val="00A67C14"/>
    <w:rsid w:val="00A71C2F"/>
    <w:rsid w:val="00A847B3"/>
    <w:rsid w:val="00A85FBA"/>
    <w:rsid w:val="00AA076F"/>
    <w:rsid w:val="00AB6E12"/>
    <w:rsid w:val="00AC16E1"/>
    <w:rsid w:val="00AC1B98"/>
    <w:rsid w:val="00AC24AD"/>
    <w:rsid w:val="00AC6493"/>
    <w:rsid w:val="00AE2DEC"/>
    <w:rsid w:val="00AE6CD8"/>
    <w:rsid w:val="00AF21EF"/>
    <w:rsid w:val="00B001EB"/>
    <w:rsid w:val="00B070B4"/>
    <w:rsid w:val="00B110DF"/>
    <w:rsid w:val="00B14AE3"/>
    <w:rsid w:val="00B20B2A"/>
    <w:rsid w:val="00B36171"/>
    <w:rsid w:val="00B440E1"/>
    <w:rsid w:val="00B44923"/>
    <w:rsid w:val="00B60F3E"/>
    <w:rsid w:val="00B641F2"/>
    <w:rsid w:val="00B70F7F"/>
    <w:rsid w:val="00B7286F"/>
    <w:rsid w:val="00B73091"/>
    <w:rsid w:val="00B73BFA"/>
    <w:rsid w:val="00B74003"/>
    <w:rsid w:val="00B80CC5"/>
    <w:rsid w:val="00B82DB3"/>
    <w:rsid w:val="00B92A16"/>
    <w:rsid w:val="00B92FFA"/>
    <w:rsid w:val="00BA0A3C"/>
    <w:rsid w:val="00BA2BBC"/>
    <w:rsid w:val="00BA44F6"/>
    <w:rsid w:val="00BB190B"/>
    <w:rsid w:val="00BB409B"/>
    <w:rsid w:val="00BB5E89"/>
    <w:rsid w:val="00BC0DAE"/>
    <w:rsid w:val="00BC78AE"/>
    <w:rsid w:val="00BD6F66"/>
    <w:rsid w:val="00BE12AA"/>
    <w:rsid w:val="00BE14AD"/>
    <w:rsid w:val="00BF1CA6"/>
    <w:rsid w:val="00C023E7"/>
    <w:rsid w:val="00C024D5"/>
    <w:rsid w:val="00C03BEB"/>
    <w:rsid w:val="00C04461"/>
    <w:rsid w:val="00C05428"/>
    <w:rsid w:val="00C11459"/>
    <w:rsid w:val="00C40781"/>
    <w:rsid w:val="00C434D1"/>
    <w:rsid w:val="00C44F53"/>
    <w:rsid w:val="00C56F01"/>
    <w:rsid w:val="00C6639F"/>
    <w:rsid w:val="00C70167"/>
    <w:rsid w:val="00C70557"/>
    <w:rsid w:val="00C96F80"/>
    <w:rsid w:val="00CB0D6C"/>
    <w:rsid w:val="00CB1257"/>
    <w:rsid w:val="00CC1B0D"/>
    <w:rsid w:val="00CD4651"/>
    <w:rsid w:val="00CE3671"/>
    <w:rsid w:val="00CE7F1A"/>
    <w:rsid w:val="00D01B9D"/>
    <w:rsid w:val="00D12CC8"/>
    <w:rsid w:val="00D236D6"/>
    <w:rsid w:val="00D24FE9"/>
    <w:rsid w:val="00D335AA"/>
    <w:rsid w:val="00D422B2"/>
    <w:rsid w:val="00D42F81"/>
    <w:rsid w:val="00D50775"/>
    <w:rsid w:val="00D527C7"/>
    <w:rsid w:val="00D53D94"/>
    <w:rsid w:val="00D64EF3"/>
    <w:rsid w:val="00D74505"/>
    <w:rsid w:val="00D7588D"/>
    <w:rsid w:val="00D76D77"/>
    <w:rsid w:val="00D76E6F"/>
    <w:rsid w:val="00D819B9"/>
    <w:rsid w:val="00D846C7"/>
    <w:rsid w:val="00D90968"/>
    <w:rsid w:val="00D92EE6"/>
    <w:rsid w:val="00D94598"/>
    <w:rsid w:val="00D96B70"/>
    <w:rsid w:val="00D97012"/>
    <w:rsid w:val="00DA13D4"/>
    <w:rsid w:val="00DA1524"/>
    <w:rsid w:val="00DB387A"/>
    <w:rsid w:val="00DB5AF6"/>
    <w:rsid w:val="00DB5E3C"/>
    <w:rsid w:val="00DB6FDB"/>
    <w:rsid w:val="00DC5CE0"/>
    <w:rsid w:val="00DD3E3A"/>
    <w:rsid w:val="00DE6F2C"/>
    <w:rsid w:val="00E03F83"/>
    <w:rsid w:val="00E05786"/>
    <w:rsid w:val="00E14C91"/>
    <w:rsid w:val="00E367B4"/>
    <w:rsid w:val="00E3684E"/>
    <w:rsid w:val="00E476CA"/>
    <w:rsid w:val="00E52067"/>
    <w:rsid w:val="00E523D3"/>
    <w:rsid w:val="00E553CB"/>
    <w:rsid w:val="00E60C73"/>
    <w:rsid w:val="00E61808"/>
    <w:rsid w:val="00E64478"/>
    <w:rsid w:val="00E66CD0"/>
    <w:rsid w:val="00E7004A"/>
    <w:rsid w:val="00E72DCD"/>
    <w:rsid w:val="00E737B6"/>
    <w:rsid w:val="00E823EC"/>
    <w:rsid w:val="00E879F9"/>
    <w:rsid w:val="00E9120C"/>
    <w:rsid w:val="00EA2B4B"/>
    <w:rsid w:val="00EB03B3"/>
    <w:rsid w:val="00EB23CD"/>
    <w:rsid w:val="00ED0A21"/>
    <w:rsid w:val="00ED0CED"/>
    <w:rsid w:val="00ED6325"/>
    <w:rsid w:val="00EF034C"/>
    <w:rsid w:val="00EF3302"/>
    <w:rsid w:val="00EF5CC3"/>
    <w:rsid w:val="00F12EE5"/>
    <w:rsid w:val="00F143B6"/>
    <w:rsid w:val="00F20DDB"/>
    <w:rsid w:val="00F213EE"/>
    <w:rsid w:val="00F26B40"/>
    <w:rsid w:val="00F26B5F"/>
    <w:rsid w:val="00F37293"/>
    <w:rsid w:val="00F4409B"/>
    <w:rsid w:val="00F45A77"/>
    <w:rsid w:val="00F47F7C"/>
    <w:rsid w:val="00F552B1"/>
    <w:rsid w:val="00F6478A"/>
    <w:rsid w:val="00F72433"/>
    <w:rsid w:val="00F72B26"/>
    <w:rsid w:val="00F81A97"/>
    <w:rsid w:val="00F855B6"/>
    <w:rsid w:val="00F96431"/>
    <w:rsid w:val="00F96A87"/>
    <w:rsid w:val="00FA2CA6"/>
    <w:rsid w:val="00FA31EB"/>
    <w:rsid w:val="00FC2FF5"/>
    <w:rsid w:val="00FD0D97"/>
    <w:rsid w:val="00FE27D3"/>
    <w:rsid w:val="00FE590E"/>
    <w:rsid w:val="00FF1D56"/>
    <w:rsid w:val="00FF25D5"/>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B14AE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B14A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005644">
      <w:bodyDiv w:val="1"/>
      <w:marLeft w:val="0"/>
      <w:marRight w:val="0"/>
      <w:marTop w:val="0"/>
      <w:marBottom w:val="0"/>
      <w:divBdr>
        <w:top w:val="none" w:sz="0" w:space="0" w:color="auto"/>
        <w:left w:val="none" w:sz="0" w:space="0" w:color="auto"/>
        <w:bottom w:val="none" w:sz="0" w:space="0" w:color="auto"/>
        <w:right w:val="none" w:sz="0" w:space="0" w:color="auto"/>
      </w:divBdr>
      <w:divsChild>
        <w:div w:id="209147244">
          <w:marLeft w:val="547"/>
          <w:marRight w:val="0"/>
          <w:marTop w:val="144"/>
          <w:marBottom w:val="0"/>
          <w:divBdr>
            <w:top w:val="none" w:sz="0" w:space="0" w:color="auto"/>
            <w:left w:val="none" w:sz="0" w:space="0" w:color="auto"/>
            <w:bottom w:val="none" w:sz="0" w:space="0" w:color="auto"/>
            <w:right w:val="none" w:sz="0" w:space="0" w:color="auto"/>
          </w:divBdr>
        </w:div>
        <w:div w:id="551769209">
          <w:marLeft w:val="1166"/>
          <w:marRight w:val="0"/>
          <w:marTop w:val="125"/>
          <w:marBottom w:val="0"/>
          <w:divBdr>
            <w:top w:val="none" w:sz="0" w:space="0" w:color="auto"/>
            <w:left w:val="none" w:sz="0" w:space="0" w:color="auto"/>
            <w:bottom w:val="none" w:sz="0" w:space="0" w:color="auto"/>
            <w:right w:val="none" w:sz="0" w:space="0" w:color="auto"/>
          </w:divBdr>
        </w:div>
        <w:div w:id="851455702">
          <w:marLeft w:val="1166"/>
          <w:marRight w:val="0"/>
          <w:marTop w:val="125"/>
          <w:marBottom w:val="0"/>
          <w:divBdr>
            <w:top w:val="none" w:sz="0" w:space="0" w:color="auto"/>
            <w:left w:val="none" w:sz="0" w:space="0" w:color="auto"/>
            <w:bottom w:val="none" w:sz="0" w:space="0" w:color="auto"/>
            <w:right w:val="none" w:sz="0" w:space="0" w:color="auto"/>
          </w:divBdr>
        </w:div>
        <w:div w:id="1266691719">
          <w:marLeft w:val="1800"/>
          <w:marRight w:val="0"/>
          <w:marTop w:val="106"/>
          <w:marBottom w:val="0"/>
          <w:divBdr>
            <w:top w:val="none" w:sz="0" w:space="0" w:color="auto"/>
            <w:left w:val="none" w:sz="0" w:space="0" w:color="auto"/>
            <w:bottom w:val="none" w:sz="0" w:space="0" w:color="auto"/>
            <w:right w:val="none" w:sz="0" w:space="0" w:color="auto"/>
          </w:divBdr>
        </w:div>
        <w:div w:id="57368613">
          <w:marLeft w:val="1800"/>
          <w:marRight w:val="0"/>
          <w:marTop w:val="106"/>
          <w:marBottom w:val="0"/>
          <w:divBdr>
            <w:top w:val="none" w:sz="0" w:space="0" w:color="auto"/>
            <w:left w:val="none" w:sz="0" w:space="0" w:color="auto"/>
            <w:bottom w:val="none" w:sz="0" w:space="0" w:color="auto"/>
            <w:right w:val="none" w:sz="0" w:space="0" w:color="auto"/>
          </w:divBdr>
        </w:div>
      </w:divsChild>
    </w:div>
    <w:div w:id="523979766">
      <w:bodyDiv w:val="1"/>
      <w:marLeft w:val="0"/>
      <w:marRight w:val="0"/>
      <w:marTop w:val="0"/>
      <w:marBottom w:val="0"/>
      <w:divBdr>
        <w:top w:val="none" w:sz="0" w:space="0" w:color="auto"/>
        <w:left w:val="none" w:sz="0" w:space="0" w:color="auto"/>
        <w:bottom w:val="none" w:sz="0" w:space="0" w:color="auto"/>
        <w:right w:val="none" w:sz="0" w:space="0" w:color="auto"/>
      </w:divBdr>
    </w:div>
    <w:div w:id="658073606">
      <w:bodyDiv w:val="1"/>
      <w:marLeft w:val="0"/>
      <w:marRight w:val="0"/>
      <w:marTop w:val="0"/>
      <w:marBottom w:val="0"/>
      <w:divBdr>
        <w:top w:val="none" w:sz="0" w:space="0" w:color="auto"/>
        <w:left w:val="none" w:sz="0" w:space="0" w:color="auto"/>
        <w:bottom w:val="none" w:sz="0" w:space="0" w:color="auto"/>
        <w:right w:val="none" w:sz="0" w:space="0" w:color="auto"/>
      </w:divBdr>
    </w:div>
    <w:div w:id="773981887">
      <w:bodyDiv w:val="1"/>
      <w:marLeft w:val="0"/>
      <w:marRight w:val="0"/>
      <w:marTop w:val="0"/>
      <w:marBottom w:val="0"/>
      <w:divBdr>
        <w:top w:val="none" w:sz="0" w:space="0" w:color="auto"/>
        <w:left w:val="none" w:sz="0" w:space="0" w:color="auto"/>
        <w:bottom w:val="none" w:sz="0" w:space="0" w:color="auto"/>
        <w:right w:val="none" w:sz="0" w:space="0" w:color="auto"/>
      </w:divBdr>
      <w:divsChild>
        <w:div w:id="270433631">
          <w:marLeft w:val="547"/>
          <w:marRight w:val="0"/>
          <w:marTop w:val="115"/>
          <w:marBottom w:val="0"/>
          <w:divBdr>
            <w:top w:val="none" w:sz="0" w:space="0" w:color="auto"/>
            <w:left w:val="none" w:sz="0" w:space="0" w:color="auto"/>
            <w:bottom w:val="none" w:sz="0" w:space="0" w:color="auto"/>
            <w:right w:val="none" w:sz="0" w:space="0" w:color="auto"/>
          </w:divBdr>
        </w:div>
        <w:div w:id="1631206963">
          <w:marLeft w:val="1166"/>
          <w:marRight w:val="0"/>
          <w:marTop w:val="96"/>
          <w:marBottom w:val="0"/>
          <w:divBdr>
            <w:top w:val="none" w:sz="0" w:space="0" w:color="auto"/>
            <w:left w:val="none" w:sz="0" w:space="0" w:color="auto"/>
            <w:bottom w:val="none" w:sz="0" w:space="0" w:color="auto"/>
            <w:right w:val="none" w:sz="0" w:space="0" w:color="auto"/>
          </w:divBdr>
        </w:div>
        <w:div w:id="331488439">
          <w:marLeft w:val="547"/>
          <w:marRight w:val="0"/>
          <w:marTop w:val="115"/>
          <w:marBottom w:val="0"/>
          <w:divBdr>
            <w:top w:val="none" w:sz="0" w:space="0" w:color="auto"/>
            <w:left w:val="none" w:sz="0" w:space="0" w:color="auto"/>
            <w:bottom w:val="none" w:sz="0" w:space="0" w:color="auto"/>
            <w:right w:val="none" w:sz="0" w:space="0" w:color="auto"/>
          </w:divBdr>
        </w:div>
        <w:div w:id="507139584">
          <w:marLeft w:val="1166"/>
          <w:marRight w:val="0"/>
          <w:marTop w:val="96"/>
          <w:marBottom w:val="0"/>
          <w:divBdr>
            <w:top w:val="none" w:sz="0" w:space="0" w:color="auto"/>
            <w:left w:val="none" w:sz="0" w:space="0" w:color="auto"/>
            <w:bottom w:val="none" w:sz="0" w:space="0" w:color="auto"/>
            <w:right w:val="none" w:sz="0" w:space="0" w:color="auto"/>
          </w:divBdr>
        </w:div>
        <w:div w:id="1797093108">
          <w:marLeft w:val="1166"/>
          <w:marRight w:val="0"/>
          <w:marTop w:val="96"/>
          <w:marBottom w:val="0"/>
          <w:divBdr>
            <w:top w:val="none" w:sz="0" w:space="0" w:color="auto"/>
            <w:left w:val="none" w:sz="0" w:space="0" w:color="auto"/>
            <w:bottom w:val="none" w:sz="0" w:space="0" w:color="auto"/>
            <w:right w:val="none" w:sz="0" w:space="0" w:color="auto"/>
          </w:divBdr>
        </w:div>
        <w:div w:id="1862670459">
          <w:marLeft w:val="1166"/>
          <w:marRight w:val="0"/>
          <w:marTop w:val="96"/>
          <w:marBottom w:val="0"/>
          <w:divBdr>
            <w:top w:val="none" w:sz="0" w:space="0" w:color="auto"/>
            <w:left w:val="none" w:sz="0" w:space="0" w:color="auto"/>
            <w:bottom w:val="none" w:sz="0" w:space="0" w:color="auto"/>
            <w:right w:val="none" w:sz="0" w:space="0" w:color="auto"/>
          </w:divBdr>
        </w:div>
        <w:div w:id="578908693">
          <w:marLeft w:val="1800"/>
          <w:marRight w:val="0"/>
          <w:marTop w:val="86"/>
          <w:marBottom w:val="0"/>
          <w:divBdr>
            <w:top w:val="none" w:sz="0" w:space="0" w:color="auto"/>
            <w:left w:val="none" w:sz="0" w:space="0" w:color="auto"/>
            <w:bottom w:val="none" w:sz="0" w:space="0" w:color="auto"/>
            <w:right w:val="none" w:sz="0" w:space="0" w:color="auto"/>
          </w:divBdr>
        </w:div>
        <w:div w:id="1202088542">
          <w:marLeft w:val="1800"/>
          <w:marRight w:val="0"/>
          <w:marTop w:val="86"/>
          <w:marBottom w:val="0"/>
          <w:divBdr>
            <w:top w:val="none" w:sz="0" w:space="0" w:color="auto"/>
            <w:left w:val="none" w:sz="0" w:space="0" w:color="auto"/>
            <w:bottom w:val="none" w:sz="0" w:space="0" w:color="auto"/>
            <w:right w:val="none" w:sz="0" w:space="0" w:color="auto"/>
          </w:divBdr>
        </w:div>
      </w:divsChild>
    </w:div>
    <w:div w:id="987593026">
      <w:bodyDiv w:val="1"/>
      <w:marLeft w:val="0"/>
      <w:marRight w:val="0"/>
      <w:marTop w:val="0"/>
      <w:marBottom w:val="0"/>
      <w:divBdr>
        <w:top w:val="none" w:sz="0" w:space="0" w:color="auto"/>
        <w:left w:val="none" w:sz="0" w:space="0" w:color="auto"/>
        <w:bottom w:val="none" w:sz="0" w:space="0" w:color="auto"/>
        <w:right w:val="none" w:sz="0" w:space="0" w:color="auto"/>
      </w:divBdr>
    </w:div>
    <w:div w:id="1055274807">
      <w:bodyDiv w:val="1"/>
      <w:marLeft w:val="0"/>
      <w:marRight w:val="0"/>
      <w:marTop w:val="0"/>
      <w:marBottom w:val="0"/>
      <w:divBdr>
        <w:top w:val="none" w:sz="0" w:space="0" w:color="auto"/>
        <w:left w:val="none" w:sz="0" w:space="0" w:color="auto"/>
        <w:bottom w:val="none" w:sz="0" w:space="0" w:color="auto"/>
        <w:right w:val="none" w:sz="0" w:space="0" w:color="auto"/>
      </w:divBdr>
    </w:div>
    <w:div w:id="1493988209">
      <w:bodyDiv w:val="1"/>
      <w:marLeft w:val="0"/>
      <w:marRight w:val="0"/>
      <w:marTop w:val="0"/>
      <w:marBottom w:val="0"/>
      <w:divBdr>
        <w:top w:val="none" w:sz="0" w:space="0" w:color="auto"/>
        <w:left w:val="none" w:sz="0" w:space="0" w:color="auto"/>
        <w:bottom w:val="none" w:sz="0" w:space="0" w:color="auto"/>
        <w:right w:val="none" w:sz="0" w:space="0" w:color="auto"/>
      </w:divBdr>
      <w:divsChild>
        <w:div w:id="821701069">
          <w:marLeft w:val="547"/>
          <w:marRight w:val="0"/>
          <w:marTop w:val="144"/>
          <w:marBottom w:val="0"/>
          <w:divBdr>
            <w:top w:val="none" w:sz="0" w:space="0" w:color="auto"/>
            <w:left w:val="none" w:sz="0" w:space="0" w:color="auto"/>
            <w:bottom w:val="none" w:sz="0" w:space="0" w:color="auto"/>
            <w:right w:val="none" w:sz="0" w:space="0" w:color="auto"/>
          </w:divBdr>
        </w:div>
        <w:div w:id="786893605">
          <w:marLeft w:val="1166"/>
          <w:marRight w:val="0"/>
          <w:marTop w:val="125"/>
          <w:marBottom w:val="0"/>
          <w:divBdr>
            <w:top w:val="none" w:sz="0" w:space="0" w:color="auto"/>
            <w:left w:val="none" w:sz="0" w:space="0" w:color="auto"/>
            <w:bottom w:val="none" w:sz="0" w:space="0" w:color="auto"/>
            <w:right w:val="none" w:sz="0" w:space="0" w:color="auto"/>
          </w:divBdr>
        </w:div>
        <w:div w:id="340283965">
          <w:marLeft w:val="1166"/>
          <w:marRight w:val="0"/>
          <w:marTop w:val="125"/>
          <w:marBottom w:val="0"/>
          <w:divBdr>
            <w:top w:val="none" w:sz="0" w:space="0" w:color="auto"/>
            <w:left w:val="none" w:sz="0" w:space="0" w:color="auto"/>
            <w:bottom w:val="none" w:sz="0" w:space="0" w:color="auto"/>
            <w:right w:val="none" w:sz="0" w:space="0" w:color="auto"/>
          </w:divBdr>
        </w:div>
        <w:div w:id="1754231412">
          <w:marLeft w:val="1166"/>
          <w:marRight w:val="0"/>
          <w:marTop w:val="125"/>
          <w:marBottom w:val="0"/>
          <w:divBdr>
            <w:top w:val="none" w:sz="0" w:space="0" w:color="auto"/>
            <w:left w:val="none" w:sz="0" w:space="0" w:color="auto"/>
            <w:bottom w:val="none" w:sz="0" w:space="0" w:color="auto"/>
            <w:right w:val="none" w:sz="0" w:space="0" w:color="auto"/>
          </w:divBdr>
        </w:div>
        <w:div w:id="848175474">
          <w:marLeft w:val="1800"/>
          <w:marRight w:val="0"/>
          <w:marTop w:val="106"/>
          <w:marBottom w:val="0"/>
          <w:divBdr>
            <w:top w:val="none" w:sz="0" w:space="0" w:color="auto"/>
            <w:left w:val="none" w:sz="0" w:space="0" w:color="auto"/>
            <w:bottom w:val="none" w:sz="0" w:space="0" w:color="auto"/>
            <w:right w:val="none" w:sz="0" w:space="0" w:color="auto"/>
          </w:divBdr>
        </w:div>
        <w:div w:id="1944803889">
          <w:marLeft w:val="1800"/>
          <w:marRight w:val="0"/>
          <w:marTop w:val="96"/>
          <w:marBottom w:val="0"/>
          <w:divBdr>
            <w:top w:val="none" w:sz="0" w:space="0" w:color="auto"/>
            <w:left w:val="none" w:sz="0" w:space="0" w:color="auto"/>
            <w:bottom w:val="none" w:sz="0" w:space="0" w:color="auto"/>
            <w:right w:val="none" w:sz="0" w:space="0" w:color="auto"/>
          </w:divBdr>
        </w:div>
        <w:div w:id="1795908647">
          <w:marLeft w:val="1166"/>
          <w:marRight w:val="0"/>
          <w:marTop w:val="125"/>
          <w:marBottom w:val="0"/>
          <w:divBdr>
            <w:top w:val="none" w:sz="0" w:space="0" w:color="auto"/>
            <w:left w:val="none" w:sz="0" w:space="0" w:color="auto"/>
            <w:bottom w:val="none" w:sz="0" w:space="0" w:color="auto"/>
            <w:right w:val="none" w:sz="0" w:space="0" w:color="auto"/>
          </w:divBdr>
        </w:div>
        <w:div w:id="1395422328">
          <w:marLeft w:val="1800"/>
          <w:marRight w:val="0"/>
          <w:marTop w:val="96"/>
          <w:marBottom w:val="0"/>
          <w:divBdr>
            <w:top w:val="none" w:sz="0" w:space="0" w:color="auto"/>
            <w:left w:val="none" w:sz="0" w:space="0" w:color="auto"/>
            <w:bottom w:val="none" w:sz="0" w:space="0" w:color="auto"/>
            <w:right w:val="none" w:sz="0" w:space="0" w:color="auto"/>
          </w:divBdr>
        </w:div>
      </w:divsChild>
    </w:div>
    <w:div w:id="1737626274">
      <w:bodyDiv w:val="1"/>
      <w:marLeft w:val="0"/>
      <w:marRight w:val="0"/>
      <w:marTop w:val="0"/>
      <w:marBottom w:val="0"/>
      <w:divBdr>
        <w:top w:val="none" w:sz="0" w:space="0" w:color="auto"/>
        <w:left w:val="none" w:sz="0" w:space="0" w:color="auto"/>
        <w:bottom w:val="none" w:sz="0" w:space="0" w:color="auto"/>
        <w:right w:val="none" w:sz="0" w:space="0" w:color="auto"/>
      </w:divBdr>
    </w:div>
    <w:div w:id="1747530003">
      <w:bodyDiv w:val="1"/>
      <w:marLeft w:val="0"/>
      <w:marRight w:val="0"/>
      <w:marTop w:val="0"/>
      <w:marBottom w:val="0"/>
      <w:divBdr>
        <w:top w:val="none" w:sz="0" w:space="0" w:color="auto"/>
        <w:left w:val="none" w:sz="0" w:space="0" w:color="auto"/>
        <w:bottom w:val="none" w:sz="0" w:space="0" w:color="auto"/>
        <w:right w:val="none" w:sz="0" w:space="0" w:color="auto"/>
      </w:divBdr>
      <w:divsChild>
        <w:div w:id="1798644030">
          <w:marLeft w:val="547"/>
          <w:marRight w:val="0"/>
          <w:marTop w:val="154"/>
          <w:marBottom w:val="0"/>
          <w:divBdr>
            <w:top w:val="none" w:sz="0" w:space="0" w:color="auto"/>
            <w:left w:val="none" w:sz="0" w:space="0" w:color="auto"/>
            <w:bottom w:val="none" w:sz="0" w:space="0" w:color="auto"/>
            <w:right w:val="none" w:sz="0" w:space="0" w:color="auto"/>
          </w:divBdr>
        </w:div>
        <w:div w:id="1244411887">
          <w:marLeft w:val="1166"/>
          <w:marRight w:val="0"/>
          <w:marTop w:val="134"/>
          <w:marBottom w:val="0"/>
          <w:divBdr>
            <w:top w:val="none" w:sz="0" w:space="0" w:color="auto"/>
            <w:left w:val="none" w:sz="0" w:space="0" w:color="auto"/>
            <w:bottom w:val="none" w:sz="0" w:space="0" w:color="auto"/>
            <w:right w:val="none" w:sz="0" w:space="0" w:color="auto"/>
          </w:divBdr>
        </w:div>
        <w:div w:id="1794130322">
          <w:marLeft w:val="1166"/>
          <w:marRight w:val="0"/>
          <w:marTop w:val="134"/>
          <w:marBottom w:val="0"/>
          <w:divBdr>
            <w:top w:val="none" w:sz="0" w:space="0" w:color="auto"/>
            <w:left w:val="none" w:sz="0" w:space="0" w:color="auto"/>
            <w:bottom w:val="none" w:sz="0" w:space="0" w:color="auto"/>
            <w:right w:val="none" w:sz="0" w:space="0" w:color="auto"/>
          </w:divBdr>
        </w:div>
        <w:div w:id="1886090928">
          <w:marLeft w:val="1166"/>
          <w:marRight w:val="0"/>
          <w:marTop w:val="134"/>
          <w:marBottom w:val="0"/>
          <w:divBdr>
            <w:top w:val="none" w:sz="0" w:space="0" w:color="auto"/>
            <w:left w:val="none" w:sz="0" w:space="0" w:color="auto"/>
            <w:bottom w:val="none" w:sz="0" w:space="0" w:color="auto"/>
            <w:right w:val="none" w:sz="0" w:space="0" w:color="auto"/>
          </w:divBdr>
        </w:div>
      </w:divsChild>
    </w:div>
    <w:div w:id="1782218264">
      <w:bodyDiv w:val="1"/>
      <w:marLeft w:val="0"/>
      <w:marRight w:val="0"/>
      <w:marTop w:val="0"/>
      <w:marBottom w:val="0"/>
      <w:divBdr>
        <w:top w:val="none" w:sz="0" w:space="0" w:color="auto"/>
        <w:left w:val="none" w:sz="0" w:space="0" w:color="auto"/>
        <w:bottom w:val="none" w:sz="0" w:space="0" w:color="auto"/>
        <w:right w:val="none" w:sz="0" w:space="0" w:color="auto"/>
      </w:divBdr>
      <w:divsChild>
        <w:div w:id="136916743">
          <w:marLeft w:val="547"/>
          <w:marRight w:val="0"/>
          <w:marTop w:val="120"/>
          <w:marBottom w:val="0"/>
          <w:divBdr>
            <w:top w:val="none" w:sz="0" w:space="0" w:color="auto"/>
            <w:left w:val="none" w:sz="0" w:space="0" w:color="auto"/>
            <w:bottom w:val="none" w:sz="0" w:space="0" w:color="auto"/>
            <w:right w:val="none" w:sz="0" w:space="0" w:color="auto"/>
          </w:divBdr>
        </w:div>
        <w:div w:id="893932484">
          <w:marLeft w:val="1166"/>
          <w:marRight w:val="0"/>
          <w:marTop w:val="106"/>
          <w:marBottom w:val="0"/>
          <w:divBdr>
            <w:top w:val="none" w:sz="0" w:space="0" w:color="auto"/>
            <w:left w:val="none" w:sz="0" w:space="0" w:color="auto"/>
            <w:bottom w:val="none" w:sz="0" w:space="0" w:color="auto"/>
            <w:right w:val="none" w:sz="0" w:space="0" w:color="auto"/>
          </w:divBdr>
        </w:div>
        <w:div w:id="1248810881">
          <w:marLeft w:val="1800"/>
          <w:marRight w:val="0"/>
          <w:marTop w:val="91"/>
          <w:marBottom w:val="0"/>
          <w:divBdr>
            <w:top w:val="none" w:sz="0" w:space="0" w:color="auto"/>
            <w:left w:val="none" w:sz="0" w:space="0" w:color="auto"/>
            <w:bottom w:val="none" w:sz="0" w:space="0" w:color="auto"/>
            <w:right w:val="none" w:sz="0" w:space="0" w:color="auto"/>
          </w:divBdr>
        </w:div>
        <w:div w:id="1625889743">
          <w:marLeft w:val="1800"/>
          <w:marRight w:val="0"/>
          <w:marTop w:val="91"/>
          <w:marBottom w:val="0"/>
          <w:divBdr>
            <w:top w:val="none" w:sz="0" w:space="0" w:color="auto"/>
            <w:left w:val="none" w:sz="0" w:space="0" w:color="auto"/>
            <w:bottom w:val="none" w:sz="0" w:space="0" w:color="auto"/>
            <w:right w:val="none" w:sz="0" w:space="0" w:color="auto"/>
          </w:divBdr>
        </w:div>
      </w:divsChild>
    </w:div>
    <w:div w:id="195705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D3C04-4004-47E6-B8E3-54AC7641E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61</TotalTime>
  <Pages>6</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4</dc:creator>
  <cp:lastModifiedBy>Shaohua Li 4</cp:lastModifiedBy>
  <cp:revision>23</cp:revision>
  <dcterms:created xsi:type="dcterms:W3CDTF">2016-06-21T08:59:00Z</dcterms:created>
  <dcterms:modified xsi:type="dcterms:W3CDTF">2016-06-21T16:38:00Z</dcterms:modified>
</cp:coreProperties>
</file>